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51202532"/>
        <w:docPartObj>
          <w:docPartGallery w:val="Table of Contents"/>
          <w:docPartUnique/>
        </w:docPartObj>
      </w:sdtPr>
      <w:sdtEndPr/>
      <w:sdtContent>
        <w:p w:rsidR="0057725A" w:rsidRDefault="0057725A" w:rsidP="0057725A">
          <w:pPr>
            <w:pStyle w:val="Titolosommario"/>
          </w:pPr>
          <w:r w:rsidRPr="00B77B20">
            <w:rPr>
              <w:rFonts w:asciiTheme="minorHAnsi" w:hAnsiTheme="minorHAnsi"/>
              <w:sz w:val="32"/>
            </w:rPr>
            <w:t>Sommario</w:t>
          </w:r>
        </w:p>
        <w:p w:rsidR="0057725A" w:rsidRDefault="003B71EF" w:rsidP="0057725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 w:rsidR="0057725A">
            <w:instrText xml:space="preserve"> TOC \o "1-3" \h \z \u </w:instrText>
          </w:r>
          <w:r>
            <w:fldChar w:fldCharType="separate"/>
          </w:r>
          <w:hyperlink w:anchor="_Toc436991132" w:history="1">
            <w:r w:rsidR="0057725A" w:rsidRPr="00FE2C54">
              <w:rPr>
                <w:rStyle w:val="Collegamentoipertestuale"/>
                <w:noProof/>
              </w:rPr>
              <w:t>INDIVIDUAZIONE DELLE PRIORITA’ del RAV 2014-15</w:t>
            </w:r>
            <w:r w:rsidR="005772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725A">
              <w:rPr>
                <w:noProof/>
                <w:webHidden/>
              </w:rPr>
              <w:instrText xml:space="preserve"> PAGEREF _Toc436991132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2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725A" w:rsidRDefault="00C41F67" w:rsidP="0057725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36991133" w:history="1">
            <w:r w:rsidR="0057725A" w:rsidRPr="00FE2C54">
              <w:rPr>
                <w:rStyle w:val="Collegamentoipertestuale"/>
                <w:noProof/>
              </w:rPr>
              <w:t>PROBLEMATICHE LEGATE ALLA SICUREZZA</w:t>
            </w:r>
            <w:r w:rsidR="0057725A">
              <w:rPr>
                <w:noProof/>
                <w:webHidden/>
              </w:rPr>
              <w:tab/>
            </w:r>
            <w:r w:rsidR="003B71EF">
              <w:rPr>
                <w:noProof/>
                <w:webHidden/>
              </w:rPr>
              <w:fldChar w:fldCharType="begin"/>
            </w:r>
            <w:r w:rsidR="0057725A">
              <w:rPr>
                <w:noProof/>
                <w:webHidden/>
              </w:rPr>
              <w:instrText xml:space="preserve"> PAGEREF _Toc436991133 \h </w:instrText>
            </w:r>
            <w:r w:rsidR="003B71EF">
              <w:rPr>
                <w:noProof/>
                <w:webHidden/>
              </w:rPr>
            </w:r>
            <w:r w:rsidR="003B71EF">
              <w:rPr>
                <w:noProof/>
                <w:webHidden/>
              </w:rPr>
              <w:fldChar w:fldCharType="separate"/>
            </w:r>
            <w:r w:rsidR="0057725A">
              <w:rPr>
                <w:noProof/>
                <w:webHidden/>
              </w:rPr>
              <w:t>3</w:t>
            </w:r>
            <w:r w:rsidR="003B71EF">
              <w:rPr>
                <w:noProof/>
                <w:webHidden/>
              </w:rPr>
              <w:fldChar w:fldCharType="end"/>
            </w:r>
          </w:hyperlink>
        </w:p>
        <w:p w:rsidR="0057725A" w:rsidRDefault="00C41F67" w:rsidP="0057725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36991134" w:history="1">
            <w:r w:rsidR="0057725A" w:rsidRPr="00FE2C54">
              <w:rPr>
                <w:rStyle w:val="Collegamentoipertestuale"/>
                <w:noProof/>
              </w:rPr>
              <w:t>POTENZIAMENTO NUOVE TECNOLOGIE</w:t>
            </w:r>
            <w:r w:rsidR="0057725A">
              <w:rPr>
                <w:noProof/>
                <w:webHidden/>
              </w:rPr>
              <w:tab/>
            </w:r>
            <w:r w:rsidR="003B71EF">
              <w:rPr>
                <w:noProof/>
                <w:webHidden/>
              </w:rPr>
              <w:fldChar w:fldCharType="begin"/>
            </w:r>
            <w:r w:rsidR="0057725A">
              <w:rPr>
                <w:noProof/>
                <w:webHidden/>
              </w:rPr>
              <w:instrText xml:space="preserve"> PAGEREF _Toc436991134 \h </w:instrText>
            </w:r>
            <w:r w:rsidR="003B71EF">
              <w:rPr>
                <w:noProof/>
                <w:webHidden/>
              </w:rPr>
            </w:r>
            <w:r w:rsidR="003B71EF">
              <w:rPr>
                <w:noProof/>
                <w:webHidden/>
              </w:rPr>
              <w:fldChar w:fldCharType="separate"/>
            </w:r>
            <w:r w:rsidR="0057725A">
              <w:rPr>
                <w:noProof/>
                <w:webHidden/>
              </w:rPr>
              <w:t>3</w:t>
            </w:r>
            <w:r w:rsidR="003B71EF">
              <w:rPr>
                <w:noProof/>
                <w:webHidden/>
              </w:rPr>
              <w:fldChar w:fldCharType="end"/>
            </w:r>
          </w:hyperlink>
        </w:p>
        <w:p w:rsidR="0057725A" w:rsidRDefault="00C41F67" w:rsidP="0057725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36991135" w:history="1">
            <w:r w:rsidR="0057725A" w:rsidRPr="00FE2C54">
              <w:rPr>
                <w:rStyle w:val="Collegamentoipertestuale"/>
                <w:noProof/>
              </w:rPr>
              <w:t>GESTIONE INTERNA</w:t>
            </w:r>
            <w:r w:rsidR="0057725A">
              <w:rPr>
                <w:noProof/>
                <w:webHidden/>
              </w:rPr>
              <w:tab/>
            </w:r>
            <w:r w:rsidR="003B71EF">
              <w:rPr>
                <w:noProof/>
                <w:webHidden/>
              </w:rPr>
              <w:fldChar w:fldCharType="begin"/>
            </w:r>
            <w:r w:rsidR="0057725A">
              <w:rPr>
                <w:noProof/>
                <w:webHidden/>
              </w:rPr>
              <w:instrText xml:space="preserve"> PAGEREF _Toc436991135 \h </w:instrText>
            </w:r>
            <w:r w:rsidR="003B71EF">
              <w:rPr>
                <w:noProof/>
                <w:webHidden/>
              </w:rPr>
            </w:r>
            <w:r w:rsidR="003B71EF">
              <w:rPr>
                <w:noProof/>
                <w:webHidden/>
              </w:rPr>
              <w:fldChar w:fldCharType="separate"/>
            </w:r>
            <w:r w:rsidR="0057725A">
              <w:rPr>
                <w:noProof/>
                <w:webHidden/>
              </w:rPr>
              <w:t>4</w:t>
            </w:r>
            <w:r w:rsidR="003B71EF">
              <w:rPr>
                <w:noProof/>
                <w:webHidden/>
              </w:rPr>
              <w:fldChar w:fldCharType="end"/>
            </w:r>
          </w:hyperlink>
        </w:p>
        <w:p w:rsidR="0057725A" w:rsidRDefault="00C41F67" w:rsidP="0057725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36991136" w:history="1">
            <w:r w:rsidR="0057725A" w:rsidRPr="00FE2C54">
              <w:rPr>
                <w:rStyle w:val="Collegamentoipertestuale"/>
                <w:noProof/>
              </w:rPr>
              <w:t>COMITATO TECNICO SCIENTIFICO</w:t>
            </w:r>
            <w:r w:rsidR="0057725A">
              <w:rPr>
                <w:noProof/>
                <w:webHidden/>
              </w:rPr>
              <w:tab/>
            </w:r>
            <w:r w:rsidR="003B71EF">
              <w:rPr>
                <w:noProof/>
                <w:webHidden/>
              </w:rPr>
              <w:fldChar w:fldCharType="begin"/>
            </w:r>
            <w:r w:rsidR="0057725A">
              <w:rPr>
                <w:noProof/>
                <w:webHidden/>
              </w:rPr>
              <w:instrText xml:space="preserve"> PAGEREF _Toc436991136 \h </w:instrText>
            </w:r>
            <w:r w:rsidR="003B71EF">
              <w:rPr>
                <w:noProof/>
                <w:webHidden/>
              </w:rPr>
            </w:r>
            <w:r w:rsidR="003B71EF">
              <w:rPr>
                <w:noProof/>
                <w:webHidden/>
              </w:rPr>
              <w:fldChar w:fldCharType="separate"/>
            </w:r>
            <w:r w:rsidR="0057725A">
              <w:rPr>
                <w:noProof/>
                <w:webHidden/>
              </w:rPr>
              <w:t>4</w:t>
            </w:r>
            <w:r w:rsidR="003B71EF">
              <w:rPr>
                <w:noProof/>
                <w:webHidden/>
              </w:rPr>
              <w:fldChar w:fldCharType="end"/>
            </w:r>
          </w:hyperlink>
        </w:p>
        <w:p w:rsidR="0057725A" w:rsidRDefault="00C41F67" w:rsidP="0057725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36991137" w:history="1">
            <w:r w:rsidR="0057725A" w:rsidRPr="00FE2C54">
              <w:rPr>
                <w:rStyle w:val="Collegamentoipertestuale"/>
                <w:noProof/>
              </w:rPr>
              <w:t>ORGANIZZAZIONE DEL LAVORO DIDATTICO</w:t>
            </w:r>
            <w:r w:rsidR="0057725A">
              <w:rPr>
                <w:noProof/>
                <w:webHidden/>
              </w:rPr>
              <w:tab/>
            </w:r>
            <w:r w:rsidR="003B71EF">
              <w:rPr>
                <w:noProof/>
                <w:webHidden/>
              </w:rPr>
              <w:fldChar w:fldCharType="begin"/>
            </w:r>
            <w:r w:rsidR="0057725A">
              <w:rPr>
                <w:noProof/>
                <w:webHidden/>
              </w:rPr>
              <w:instrText xml:space="preserve"> PAGEREF _Toc436991137 \h </w:instrText>
            </w:r>
            <w:r w:rsidR="003B71EF">
              <w:rPr>
                <w:noProof/>
                <w:webHidden/>
              </w:rPr>
            </w:r>
            <w:r w:rsidR="003B71EF">
              <w:rPr>
                <w:noProof/>
                <w:webHidden/>
              </w:rPr>
              <w:fldChar w:fldCharType="separate"/>
            </w:r>
            <w:r w:rsidR="0057725A">
              <w:rPr>
                <w:noProof/>
                <w:webHidden/>
              </w:rPr>
              <w:t>4</w:t>
            </w:r>
            <w:r w:rsidR="003B71EF">
              <w:rPr>
                <w:noProof/>
                <w:webHidden/>
              </w:rPr>
              <w:fldChar w:fldCharType="end"/>
            </w:r>
          </w:hyperlink>
        </w:p>
        <w:p w:rsidR="0057725A" w:rsidRDefault="00C41F67" w:rsidP="0057725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36991138" w:history="1">
            <w:r w:rsidR="0057725A" w:rsidRPr="00FE2C54">
              <w:rPr>
                <w:rStyle w:val="Collegamentoipertestuale"/>
                <w:noProof/>
              </w:rPr>
              <w:t>ALTERNANZA SCUOLA – LAVORO</w:t>
            </w:r>
            <w:r w:rsidR="0057725A">
              <w:rPr>
                <w:noProof/>
                <w:webHidden/>
              </w:rPr>
              <w:tab/>
            </w:r>
            <w:r w:rsidR="003B71EF">
              <w:rPr>
                <w:noProof/>
                <w:webHidden/>
              </w:rPr>
              <w:fldChar w:fldCharType="begin"/>
            </w:r>
            <w:r w:rsidR="0057725A">
              <w:rPr>
                <w:noProof/>
                <w:webHidden/>
              </w:rPr>
              <w:instrText xml:space="preserve"> PAGEREF _Toc436991138 \h </w:instrText>
            </w:r>
            <w:r w:rsidR="003B71EF">
              <w:rPr>
                <w:noProof/>
                <w:webHidden/>
              </w:rPr>
            </w:r>
            <w:r w:rsidR="003B71EF">
              <w:rPr>
                <w:noProof/>
                <w:webHidden/>
              </w:rPr>
              <w:fldChar w:fldCharType="separate"/>
            </w:r>
            <w:r w:rsidR="0057725A">
              <w:rPr>
                <w:noProof/>
                <w:webHidden/>
              </w:rPr>
              <w:t>5</w:t>
            </w:r>
            <w:r w:rsidR="003B71EF">
              <w:rPr>
                <w:noProof/>
                <w:webHidden/>
              </w:rPr>
              <w:fldChar w:fldCharType="end"/>
            </w:r>
          </w:hyperlink>
        </w:p>
        <w:p w:rsidR="0057725A" w:rsidRDefault="003B71EF" w:rsidP="0057725A">
          <w:r>
            <w:fldChar w:fldCharType="end"/>
          </w:r>
        </w:p>
      </w:sdtContent>
    </w:sdt>
    <w:p w:rsidR="0057725A" w:rsidRDefault="0057725A" w:rsidP="0057725A">
      <w:r>
        <w:br w:type="page"/>
      </w:r>
    </w:p>
    <w:p w:rsidR="0057725A" w:rsidRPr="007A35B4" w:rsidRDefault="0057725A" w:rsidP="0057725A">
      <w:pPr>
        <w:pStyle w:val="Titolo2"/>
        <w:rPr>
          <w:rFonts w:asciiTheme="minorHAnsi" w:hAnsiTheme="minorHAnsi"/>
        </w:rPr>
      </w:pPr>
      <w:bookmarkStart w:id="0" w:name="_Toc436991132"/>
      <w:r>
        <w:rPr>
          <w:rFonts w:asciiTheme="minorHAnsi" w:hAnsiTheme="minorHAnsi"/>
        </w:rPr>
        <w:lastRenderedPageBreak/>
        <w:t>INDIVIDUAZIONE DELLE PRIORITA’ del RAV 2014-15</w:t>
      </w:r>
      <w:bookmarkEnd w:id="0"/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386"/>
        <w:gridCol w:w="4524"/>
        <w:gridCol w:w="3121"/>
      </w:tblGrid>
      <w:tr w:rsidR="0057725A" w:rsidTr="00EF09A9">
        <w:tc>
          <w:tcPr>
            <w:tcW w:w="2386" w:type="dxa"/>
          </w:tcPr>
          <w:p w:rsidR="0057725A" w:rsidRPr="007A35B4" w:rsidRDefault="0057725A" w:rsidP="00EF09A9">
            <w:r w:rsidRPr="007A35B4">
              <w:t xml:space="preserve">AREA DI PROCESSO </w:t>
            </w:r>
          </w:p>
        </w:tc>
        <w:tc>
          <w:tcPr>
            <w:tcW w:w="4524" w:type="dxa"/>
          </w:tcPr>
          <w:p w:rsidR="0057725A" w:rsidRDefault="0057725A" w:rsidP="00EF09A9">
            <w:r>
              <w:t>Obiettivi di processo</w:t>
            </w:r>
          </w:p>
        </w:tc>
        <w:tc>
          <w:tcPr>
            <w:tcW w:w="3121" w:type="dxa"/>
          </w:tcPr>
          <w:p w:rsidR="0057725A" w:rsidRDefault="0057725A" w:rsidP="00EF09A9">
            <w:pPr>
              <w:jc w:val="center"/>
            </w:pPr>
            <w:r>
              <w:t>Azioni e responsabili</w:t>
            </w:r>
          </w:p>
        </w:tc>
      </w:tr>
      <w:tr w:rsidR="0057725A" w:rsidTr="00EF09A9">
        <w:tc>
          <w:tcPr>
            <w:tcW w:w="2386" w:type="dxa"/>
            <w:vMerge w:val="restart"/>
          </w:tcPr>
          <w:p w:rsidR="0057725A" w:rsidRPr="007A35B4" w:rsidRDefault="0057725A" w:rsidP="00EF09A9">
            <w:r w:rsidRPr="007A35B4">
              <w:t>Curricolo, progettazione e valutazione</w:t>
            </w:r>
          </w:p>
        </w:tc>
        <w:tc>
          <w:tcPr>
            <w:tcW w:w="4524" w:type="dxa"/>
          </w:tcPr>
          <w:p w:rsidR="0057725A" w:rsidRDefault="0057725A" w:rsidP="00EF09A9">
            <w:pPr>
              <w:autoSpaceDE w:val="0"/>
              <w:autoSpaceDN w:val="0"/>
              <w:adjustRightInd w:val="0"/>
            </w:pPr>
            <w:r>
              <w:t xml:space="preserve">1 Equiparare i risultati delle </w:t>
            </w:r>
            <w:r w:rsidRPr="004420EE">
              <w:rPr>
                <w:rFonts w:cs="Times New Roman"/>
                <w:sz w:val="20"/>
                <w:szCs w:val="20"/>
              </w:rPr>
              <w:t>prove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420EE">
              <w:rPr>
                <w:rFonts w:cs="Times New Roman"/>
                <w:sz w:val="20"/>
                <w:szCs w:val="20"/>
              </w:rPr>
              <w:t>standardizzate nazionali</w:t>
            </w:r>
          </w:p>
        </w:tc>
        <w:tc>
          <w:tcPr>
            <w:tcW w:w="3121" w:type="dxa"/>
          </w:tcPr>
          <w:p w:rsidR="0057725A" w:rsidRDefault="0057725A" w:rsidP="00EF09A9">
            <w:r>
              <w:t xml:space="preserve">Lavoro sulla didattica di matematica e italiano, riprogettazione in sede dipartimentale: </w:t>
            </w:r>
            <w:proofErr w:type="spellStart"/>
            <w:r>
              <w:t>ref</w:t>
            </w:r>
            <w:proofErr w:type="spellEnd"/>
            <w:r>
              <w:t xml:space="preserve">. </w:t>
            </w:r>
            <w:proofErr w:type="spellStart"/>
            <w:r>
              <w:t>Mat</w:t>
            </w:r>
            <w:proofErr w:type="spellEnd"/>
            <w:r>
              <w:t xml:space="preserve">. Prof. Pollastri; </w:t>
            </w:r>
            <w:proofErr w:type="spellStart"/>
            <w:r>
              <w:t>ref</w:t>
            </w:r>
            <w:proofErr w:type="spellEnd"/>
            <w:r>
              <w:t>. It. Prof. Alemanni</w:t>
            </w:r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 xml:space="preserve">2. Allineare </w:t>
            </w:r>
            <w:proofErr w:type="gramStart"/>
            <w:r>
              <w:t>i  criteri</w:t>
            </w:r>
            <w:proofErr w:type="gramEnd"/>
            <w:r>
              <w:t xml:space="preserve"> di valutazione del comportamento (area formativa) e dell’area cognitiva perché  troppo individualistici  </w:t>
            </w:r>
          </w:p>
        </w:tc>
        <w:tc>
          <w:tcPr>
            <w:tcW w:w="3121" w:type="dxa"/>
          </w:tcPr>
          <w:p w:rsidR="0057725A" w:rsidRDefault="0057725A" w:rsidP="00EF09A9">
            <w:proofErr w:type="spellStart"/>
            <w:r>
              <w:t>Riconcordare</w:t>
            </w:r>
            <w:proofErr w:type="spellEnd"/>
            <w:r>
              <w:t xml:space="preserve"> in sede </w:t>
            </w:r>
            <w:proofErr w:type="gramStart"/>
            <w:r>
              <w:t>dipartimentale  linee</w:t>
            </w:r>
            <w:proofErr w:type="gramEnd"/>
            <w:r>
              <w:t xml:space="preserve"> guida di valutazione il più possibile omogenee e condivise  aumentando le riunioni annuali; diffondere le programmazioni specifiche e le relative modalità di valutazione (es: voti di laboratori)</w:t>
            </w:r>
            <w:r w:rsidR="00DD65BF">
              <w:t xml:space="preserve"> : </w:t>
            </w:r>
            <w:proofErr w:type="spellStart"/>
            <w:r w:rsidR="00DD65BF">
              <w:t>ref</w:t>
            </w:r>
            <w:proofErr w:type="spellEnd"/>
            <w:r w:rsidR="00DD65BF">
              <w:t>: responsabili dipartimenti disciplinari</w:t>
            </w:r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 xml:space="preserve">3. </w:t>
            </w:r>
            <w:proofErr w:type="gramStart"/>
            <w:r>
              <w:t>Formare  sulla</w:t>
            </w:r>
            <w:proofErr w:type="gramEnd"/>
            <w:r>
              <w:t xml:space="preserve"> valutazione e sul curricolo</w:t>
            </w:r>
          </w:p>
        </w:tc>
        <w:tc>
          <w:tcPr>
            <w:tcW w:w="3121" w:type="dxa"/>
          </w:tcPr>
          <w:p w:rsidR="0057725A" w:rsidRDefault="0057725A" w:rsidP="00EF09A9">
            <w:r>
              <w:t>Corso formativo sulla valutazione e sulla costruzione di un curricolo</w:t>
            </w:r>
            <w:r w:rsidR="00DD65BF">
              <w:t xml:space="preserve"> con esperto.</w:t>
            </w:r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>4</w:t>
            </w:r>
          </w:p>
        </w:tc>
        <w:tc>
          <w:tcPr>
            <w:tcW w:w="3121" w:type="dxa"/>
          </w:tcPr>
          <w:p w:rsidR="0057725A" w:rsidRDefault="0057725A" w:rsidP="00EF09A9"/>
        </w:tc>
      </w:tr>
      <w:tr w:rsidR="0057725A" w:rsidTr="00EF09A9">
        <w:tc>
          <w:tcPr>
            <w:tcW w:w="2386" w:type="dxa"/>
            <w:vMerge w:val="restart"/>
          </w:tcPr>
          <w:p w:rsidR="0057725A" w:rsidRPr="007A35B4" w:rsidRDefault="0057725A" w:rsidP="00EF09A9">
            <w:r w:rsidRPr="007A35B4">
              <w:t>Ambiente di Apprendimento</w:t>
            </w:r>
          </w:p>
        </w:tc>
        <w:tc>
          <w:tcPr>
            <w:tcW w:w="4524" w:type="dxa"/>
          </w:tcPr>
          <w:p w:rsidR="0057725A" w:rsidRDefault="0057725A" w:rsidP="00EF09A9">
            <w:r>
              <w:t>1</w:t>
            </w:r>
            <w:r w:rsidR="00DD65BF">
              <w:t>.</w:t>
            </w:r>
            <w:r>
              <w:t xml:space="preserve"> Consolidare il positivo ambiente di apprendimento </w:t>
            </w:r>
            <w:proofErr w:type="gramStart"/>
            <w:r>
              <w:t>e  di</w:t>
            </w:r>
            <w:proofErr w:type="gramEnd"/>
            <w:r>
              <w:t xml:space="preserve"> accoglienza</w:t>
            </w:r>
          </w:p>
        </w:tc>
        <w:tc>
          <w:tcPr>
            <w:tcW w:w="3121" w:type="dxa"/>
          </w:tcPr>
          <w:p w:rsidR="0057725A" w:rsidRDefault="0057725A" w:rsidP="00EF09A9">
            <w:r>
              <w:t>Attività legate all’educazione alla legalità e alla cittadinanza</w:t>
            </w:r>
            <w:r w:rsidR="007D3D69">
              <w:t xml:space="preserve"> (progetti </w:t>
            </w:r>
            <w:proofErr w:type="gramStart"/>
            <w:r w:rsidR="007D3D69">
              <w:t>mirati :</w:t>
            </w:r>
            <w:proofErr w:type="gramEnd"/>
            <w:r w:rsidR="007D3D69">
              <w:t xml:space="preserve"> </w:t>
            </w:r>
            <w:proofErr w:type="spellStart"/>
            <w:r>
              <w:t>Ref</w:t>
            </w:r>
            <w:proofErr w:type="spellEnd"/>
            <w:r>
              <w:t>. Prof.  Caneva</w:t>
            </w:r>
            <w:r w:rsidR="00864C45">
              <w:t xml:space="preserve"> e </w:t>
            </w:r>
            <w:proofErr w:type="spellStart"/>
            <w:r w:rsidR="00864C45">
              <w:t>Brocero</w:t>
            </w:r>
            <w:proofErr w:type="spellEnd"/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>2</w:t>
            </w:r>
            <w:r w:rsidR="00DD65BF">
              <w:t>.Creare ambienti di apprendimento innovativi</w:t>
            </w:r>
          </w:p>
        </w:tc>
        <w:tc>
          <w:tcPr>
            <w:tcW w:w="3121" w:type="dxa"/>
          </w:tcPr>
          <w:p w:rsidR="0057725A" w:rsidRDefault="00DD65BF" w:rsidP="00EF09A9">
            <w:proofErr w:type="gramStart"/>
            <w:r>
              <w:t>Installazione ,</w:t>
            </w:r>
            <w:proofErr w:type="gramEnd"/>
            <w:r>
              <w:t xml:space="preserve"> formazione docenti e uso laboratorio linguistico mobile</w:t>
            </w:r>
            <w:r w:rsidR="00864C45">
              <w:t>(</w:t>
            </w:r>
            <w:proofErr w:type="spellStart"/>
            <w:r w:rsidR="00864C45">
              <w:t>ref</w:t>
            </w:r>
            <w:proofErr w:type="spellEnd"/>
            <w:r w:rsidR="00864C45">
              <w:t xml:space="preserve">: </w:t>
            </w:r>
            <w:proofErr w:type="spellStart"/>
            <w:r w:rsidR="00864C45">
              <w:t>Zamorani,Albera</w:t>
            </w:r>
            <w:proofErr w:type="spellEnd"/>
            <w:r w:rsidR="00864C45">
              <w:t>);</w:t>
            </w:r>
            <w:r>
              <w:t xml:space="preserve"> laboratorio teatrale. (</w:t>
            </w:r>
            <w:proofErr w:type="spellStart"/>
            <w:proofErr w:type="gramStart"/>
            <w:r>
              <w:t>ref</w:t>
            </w:r>
            <w:proofErr w:type="spellEnd"/>
            <w:proofErr w:type="gramEnd"/>
            <w:r>
              <w:t xml:space="preserve">: </w:t>
            </w:r>
            <w:r w:rsidR="00864C45">
              <w:t>Gatto)</w:t>
            </w:r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>3</w:t>
            </w:r>
            <w:r w:rsidR="00DD65BF">
              <w:t xml:space="preserve">. </w:t>
            </w:r>
          </w:p>
        </w:tc>
        <w:tc>
          <w:tcPr>
            <w:tcW w:w="3121" w:type="dxa"/>
          </w:tcPr>
          <w:p w:rsidR="0057725A" w:rsidRDefault="0057725A" w:rsidP="00EF09A9"/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>4</w:t>
            </w:r>
          </w:p>
        </w:tc>
        <w:tc>
          <w:tcPr>
            <w:tcW w:w="3121" w:type="dxa"/>
          </w:tcPr>
          <w:p w:rsidR="0057725A" w:rsidRDefault="0057725A" w:rsidP="00EF09A9"/>
        </w:tc>
      </w:tr>
      <w:tr w:rsidR="0057725A" w:rsidTr="00EF09A9">
        <w:tc>
          <w:tcPr>
            <w:tcW w:w="2386" w:type="dxa"/>
            <w:vMerge w:val="restart"/>
          </w:tcPr>
          <w:p w:rsidR="0057725A" w:rsidRPr="007A35B4" w:rsidRDefault="0057725A" w:rsidP="00EF09A9">
            <w:r w:rsidRPr="007A35B4">
              <w:t>Inclusione e differenziazione</w:t>
            </w:r>
          </w:p>
        </w:tc>
        <w:tc>
          <w:tcPr>
            <w:tcW w:w="4524" w:type="dxa"/>
          </w:tcPr>
          <w:p w:rsidR="0057725A" w:rsidRDefault="0057725A" w:rsidP="0057725A">
            <w:pPr>
              <w:pStyle w:val="Paragrafoelenco"/>
              <w:numPr>
                <w:ilvl w:val="0"/>
                <w:numId w:val="1"/>
              </w:numPr>
            </w:pPr>
            <w:r>
              <w:t>Diminuire l’abbandono e favorire l’inclusione</w:t>
            </w:r>
          </w:p>
        </w:tc>
        <w:tc>
          <w:tcPr>
            <w:tcW w:w="3121" w:type="dxa"/>
          </w:tcPr>
          <w:p w:rsidR="0057725A" w:rsidRDefault="0057725A" w:rsidP="00EF09A9">
            <w:r>
              <w:t>Mettere in atto strategie e azioni volte all’orientamento mirato (</w:t>
            </w:r>
            <w:proofErr w:type="spellStart"/>
            <w:r>
              <w:t>riorientamento</w:t>
            </w:r>
            <w:proofErr w:type="spellEnd"/>
            <w:r>
              <w:t>). Comm. Orientamento in entrata e in uscita.</w:t>
            </w:r>
          </w:p>
          <w:p w:rsidR="0057725A" w:rsidRDefault="0057725A" w:rsidP="00EF09A9">
            <w:r>
              <w:t xml:space="preserve">Istituire corsi di alfabetizzazione </w:t>
            </w:r>
          </w:p>
          <w:p w:rsidR="0057725A" w:rsidRDefault="0057725A" w:rsidP="00EF09A9">
            <w:r>
              <w:t xml:space="preserve">Presenza di mediatore culturale </w:t>
            </w:r>
          </w:p>
          <w:p w:rsidR="0057725A" w:rsidRDefault="0057725A" w:rsidP="00EF09A9">
            <w:r>
              <w:t>Sportello ascolto (psicologa ASL)</w:t>
            </w:r>
          </w:p>
          <w:p w:rsidR="00C4564F" w:rsidRDefault="00C4564F" w:rsidP="00EF09A9">
            <w:r>
              <w:t>Partecipazione in rete al progetto ministeriale “Pari Opportunità”</w:t>
            </w:r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>2</w:t>
            </w:r>
            <w:r w:rsidR="00DD65BF">
              <w:t>.</w:t>
            </w:r>
            <w:r>
              <w:t xml:space="preserve"> Favorire il successo scolastico degli alunni BES </w:t>
            </w:r>
          </w:p>
        </w:tc>
        <w:tc>
          <w:tcPr>
            <w:tcW w:w="3121" w:type="dxa"/>
          </w:tcPr>
          <w:p w:rsidR="0057725A" w:rsidRDefault="0057725A" w:rsidP="00EF09A9">
            <w:r>
              <w:t xml:space="preserve">Monitoraggio </w:t>
            </w:r>
            <w:proofErr w:type="spellStart"/>
            <w:r>
              <w:t>PdP</w:t>
            </w:r>
            <w:proofErr w:type="spellEnd"/>
            <w:r>
              <w:t xml:space="preserve"> allievi </w:t>
            </w:r>
            <w:proofErr w:type="gramStart"/>
            <w:r>
              <w:t>DSA  e</w:t>
            </w:r>
            <w:proofErr w:type="gramEnd"/>
            <w:r>
              <w:t xml:space="preserve"> BES .Coordinatore di classe/ prof. </w:t>
            </w:r>
            <w:proofErr w:type="spellStart"/>
            <w:r>
              <w:t>Mignone</w:t>
            </w:r>
            <w:proofErr w:type="spellEnd"/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864C45" w:rsidP="00864C45">
            <w:r>
              <w:t>3.Valorizzare le differenze</w:t>
            </w:r>
          </w:p>
        </w:tc>
        <w:tc>
          <w:tcPr>
            <w:tcW w:w="3121" w:type="dxa"/>
          </w:tcPr>
          <w:p w:rsidR="0057725A" w:rsidRDefault="00864C45" w:rsidP="00EF09A9">
            <w:r>
              <w:t xml:space="preserve">Veicolare lo sport come strumento per evitare dispersioni e differenziare i </w:t>
            </w:r>
            <w:r>
              <w:lastRenderedPageBreak/>
              <w:t xml:space="preserve">percorsi di formazione individuali </w:t>
            </w:r>
            <w:proofErr w:type="gramStart"/>
            <w:r>
              <w:t>( progetto</w:t>
            </w:r>
            <w:proofErr w:type="gramEnd"/>
            <w:r>
              <w:t xml:space="preserve"> N.O.F.P.)</w:t>
            </w:r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>4</w:t>
            </w:r>
          </w:p>
        </w:tc>
        <w:tc>
          <w:tcPr>
            <w:tcW w:w="3121" w:type="dxa"/>
          </w:tcPr>
          <w:p w:rsidR="0057725A" w:rsidRDefault="0057725A" w:rsidP="00EF09A9"/>
        </w:tc>
      </w:tr>
      <w:tr w:rsidR="0057725A" w:rsidTr="00EF09A9">
        <w:tc>
          <w:tcPr>
            <w:tcW w:w="2386" w:type="dxa"/>
            <w:vMerge w:val="restart"/>
          </w:tcPr>
          <w:p w:rsidR="0057725A" w:rsidRPr="007A35B4" w:rsidRDefault="0057725A" w:rsidP="00EF09A9">
            <w:r w:rsidRPr="007A35B4">
              <w:t>Continuità e orientamento</w:t>
            </w:r>
          </w:p>
        </w:tc>
        <w:tc>
          <w:tcPr>
            <w:tcW w:w="4524" w:type="dxa"/>
          </w:tcPr>
          <w:p w:rsidR="0057725A" w:rsidRDefault="0057725A" w:rsidP="00EF09A9">
            <w:r>
              <w:t>1.Aumentare le conoscenze sugli esiti dei diplomati in uscita sia in campo lavorativo che prosecuzione studi</w:t>
            </w:r>
          </w:p>
        </w:tc>
        <w:tc>
          <w:tcPr>
            <w:tcW w:w="3121" w:type="dxa"/>
          </w:tcPr>
          <w:p w:rsidR="0057725A" w:rsidRDefault="0057725A" w:rsidP="00EF09A9">
            <w:r>
              <w:t xml:space="preserve">Intensificare il monitoraggio attraverso questionari mirati e indagini. </w:t>
            </w:r>
            <w:proofErr w:type="spellStart"/>
            <w:r>
              <w:t>Ref</w:t>
            </w:r>
            <w:proofErr w:type="spellEnd"/>
            <w:r>
              <w:t>. Prof. Pieri</w:t>
            </w:r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>2.Aumentare le iscrizioni</w:t>
            </w:r>
          </w:p>
        </w:tc>
        <w:tc>
          <w:tcPr>
            <w:tcW w:w="3121" w:type="dxa"/>
          </w:tcPr>
          <w:p w:rsidR="0057725A" w:rsidRDefault="0057725A" w:rsidP="00EF09A9">
            <w:r>
              <w:t xml:space="preserve">Azioni capillari di informazione e di “progetti ponte” con scuole medie del distretto. </w:t>
            </w:r>
            <w:r w:rsidR="00CC1219">
              <w:t>Incontro informativo rivolto ai genitori con responsabili aziende del territorio.</w:t>
            </w:r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 xml:space="preserve">3. </w:t>
            </w:r>
          </w:p>
        </w:tc>
        <w:tc>
          <w:tcPr>
            <w:tcW w:w="3121" w:type="dxa"/>
          </w:tcPr>
          <w:p w:rsidR="0057725A" w:rsidRDefault="0057725A" w:rsidP="00EF09A9"/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>4</w:t>
            </w:r>
          </w:p>
        </w:tc>
        <w:tc>
          <w:tcPr>
            <w:tcW w:w="3121" w:type="dxa"/>
          </w:tcPr>
          <w:p w:rsidR="0057725A" w:rsidRDefault="0057725A" w:rsidP="00EF09A9"/>
        </w:tc>
      </w:tr>
      <w:tr w:rsidR="0057725A" w:rsidTr="00EF09A9">
        <w:tc>
          <w:tcPr>
            <w:tcW w:w="2386" w:type="dxa"/>
            <w:vMerge w:val="restart"/>
          </w:tcPr>
          <w:p w:rsidR="0057725A" w:rsidRPr="007A35B4" w:rsidRDefault="0057725A" w:rsidP="00EF09A9">
            <w:r w:rsidRPr="007A35B4">
              <w:t>Orientamento strategico e organizzazione scuola</w:t>
            </w:r>
          </w:p>
        </w:tc>
        <w:tc>
          <w:tcPr>
            <w:tcW w:w="4524" w:type="dxa"/>
          </w:tcPr>
          <w:p w:rsidR="0057725A" w:rsidRDefault="00C4564F" w:rsidP="00EF09A9">
            <w:proofErr w:type="gramStart"/>
            <w:r>
              <w:t xml:space="preserve">1.Aprire  </w:t>
            </w:r>
            <w:r w:rsidR="0057725A">
              <w:t>la</w:t>
            </w:r>
            <w:proofErr w:type="gramEnd"/>
            <w:r w:rsidR="0057725A">
              <w:t xml:space="preserve"> scuola al territorio per favorirne la visibilità </w:t>
            </w:r>
          </w:p>
        </w:tc>
        <w:tc>
          <w:tcPr>
            <w:tcW w:w="3121" w:type="dxa"/>
          </w:tcPr>
          <w:p w:rsidR="0057725A" w:rsidRDefault="0057725A" w:rsidP="00EF09A9">
            <w:r>
              <w:t xml:space="preserve">Revisione del progetto di orientamento in entrata. </w:t>
            </w:r>
          </w:p>
          <w:p w:rsidR="0057725A" w:rsidRDefault="0057725A" w:rsidP="00EF09A9">
            <w:r>
              <w:t xml:space="preserve">Prosecuzione </w:t>
            </w:r>
            <w:proofErr w:type="gramStart"/>
            <w:r>
              <w:t>del  progetto</w:t>
            </w:r>
            <w:proofErr w:type="gramEnd"/>
            <w:r>
              <w:t xml:space="preserve"> di orientamento che vede attività di laboratorio aperte alle terze medie delle scuole del territorio e con le “buone pratiche”. Comm. Orientamento.</w:t>
            </w:r>
          </w:p>
          <w:p w:rsidR="0057725A" w:rsidRDefault="0057725A" w:rsidP="00EF09A9"/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>2.Diminuire la dispersione già di per sé non molto elevata</w:t>
            </w:r>
          </w:p>
        </w:tc>
        <w:tc>
          <w:tcPr>
            <w:tcW w:w="3121" w:type="dxa"/>
          </w:tcPr>
          <w:p w:rsidR="0057725A" w:rsidRDefault="0057725A" w:rsidP="00EF09A9">
            <w:r>
              <w:t>Concorrere ai bandi contro la dispersione scolastica e proseguire il relativo progetto biennale iniziato il precedente anno scolastico. Progetto MIUR antidispersione.</w:t>
            </w:r>
          </w:p>
          <w:p w:rsidR="0057725A" w:rsidRDefault="0057725A" w:rsidP="00EF09A9"/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Pr="00A62C48" w:rsidRDefault="0057725A" w:rsidP="00EF09A9">
            <w:pPr>
              <w:rPr>
                <w:sz w:val="20"/>
              </w:rPr>
            </w:pPr>
            <w:r w:rsidRPr="00A62C48">
              <w:rPr>
                <w:sz w:val="20"/>
              </w:rPr>
              <w:t xml:space="preserve">3.Rendere i </w:t>
            </w:r>
            <w:proofErr w:type="gramStart"/>
            <w:r w:rsidRPr="00A62C48">
              <w:rPr>
                <w:sz w:val="20"/>
              </w:rPr>
              <w:t>contatti  con</w:t>
            </w:r>
            <w:proofErr w:type="gramEnd"/>
            <w:r w:rsidRPr="00A62C48">
              <w:rPr>
                <w:sz w:val="20"/>
              </w:rPr>
              <w:t xml:space="preserve"> le scuole medie più incisivi e trasparenti</w:t>
            </w:r>
          </w:p>
        </w:tc>
        <w:tc>
          <w:tcPr>
            <w:tcW w:w="3121" w:type="dxa"/>
          </w:tcPr>
          <w:p w:rsidR="0057725A" w:rsidRPr="00A62C48" w:rsidRDefault="0057725A" w:rsidP="00EF09A9">
            <w:pPr>
              <w:rPr>
                <w:sz w:val="20"/>
              </w:rPr>
            </w:pPr>
            <w:r w:rsidRPr="00A62C48">
              <w:rPr>
                <w:sz w:val="20"/>
              </w:rPr>
              <w:t>Nuovo depliant della scuola per orientamento in entrata.</w:t>
            </w:r>
          </w:p>
          <w:p w:rsidR="0057725A" w:rsidRPr="00A62C48" w:rsidRDefault="0057725A" w:rsidP="00EF09A9">
            <w:pPr>
              <w:rPr>
                <w:sz w:val="20"/>
              </w:rPr>
            </w:pPr>
            <w:r w:rsidRPr="00A62C48">
              <w:rPr>
                <w:sz w:val="20"/>
              </w:rPr>
              <w:t>Proposta attività laboratoriali presso le tre sedi dedicate alle terze medie che ne faranno richiesta</w:t>
            </w:r>
          </w:p>
          <w:p w:rsidR="0057725A" w:rsidRPr="00A62C48" w:rsidRDefault="0057725A" w:rsidP="00EF09A9">
            <w:pPr>
              <w:rPr>
                <w:sz w:val="20"/>
              </w:rPr>
            </w:pPr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>4</w:t>
            </w:r>
            <w:r w:rsidR="00C4564F">
              <w:t xml:space="preserve">. Accompagnare i ragazzi in </w:t>
            </w:r>
            <w:proofErr w:type="gramStart"/>
            <w:r w:rsidR="00C4564F">
              <w:t>uscita.(</w:t>
            </w:r>
            <w:proofErr w:type="gramEnd"/>
            <w:r w:rsidR="00C4564F">
              <w:t>vedi processi in alternanza scuola lavoro)</w:t>
            </w:r>
          </w:p>
        </w:tc>
        <w:tc>
          <w:tcPr>
            <w:tcW w:w="3121" w:type="dxa"/>
          </w:tcPr>
          <w:p w:rsidR="0057725A" w:rsidRDefault="00C4564F" w:rsidP="00EF09A9">
            <w:r>
              <w:t>Progetti con enti e ditte del territorio (banche, Comune, Terme, ASL …) Attività con facoltà universitarie e ITS (vedi azioni in alternanza scuola lavoro).</w:t>
            </w:r>
          </w:p>
        </w:tc>
      </w:tr>
      <w:tr w:rsidR="0057725A" w:rsidTr="00EF09A9">
        <w:tc>
          <w:tcPr>
            <w:tcW w:w="2386" w:type="dxa"/>
            <w:vMerge w:val="restart"/>
          </w:tcPr>
          <w:p w:rsidR="0057725A" w:rsidRPr="007A35B4" w:rsidRDefault="0057725A" w:rsidP="00EF09A9">
            <w:r w:rsidRPr="007A35B4">
              <w:t>Sviluppo e valorizzazione delle risorse umane</w:t>
            </w:r>
          </w:p>
        </w:tc>
        <w:tc>
          <w:tcPr>
            <w:tcW w:w="4524" w:type="dxa"/>
          </w:tcPr>
          <w:p w:rsidR="0057725A" w:rsidRDefault="0057725A" w:rsidP="00EF09A9">
            <w:r>
              <w:t>1.</w:t>
            </w:r>
            <w:r w:rsidRPr="00F76B0E">
              <w:t>Diminuire l’insoddisfazione di personale ATA e docenti, come emerge chiaramente dai questionari di soddisfazione, per la mancata valorizzazione</w:t>
            </w:r>
          </w:p>
        </w:tc>
        <w:tc>
          <w:tcPr>
            <w:tcW w:w="3121" w:type="dxa"/>
          </w:tcPr>
          <w:p w:rsidR="0057725A" w:rsidRPr="00F76B0E" w:rsidRDefault="0057725A" w:rsidP="00EF09A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76B0E">
              <w:rPr>
                <w:rFonts w:cs="Times New Roman"/>
              </w:rPr>
              <w:t xml:space="preserve">Ridistribuzione dei compiti e coinvolgimento ed utilizzo delle risorse </w:t>
            </w:r>
            <w:proofErr w:type="gramStart"/>
            <w:r w:rsidRPr="00F76B0E">
              <w:rPr>
                <w:rFonts w:cs="Times New Roman"/>
              </w:rPr>
              <w:t>umane  (</w:t>
            </w:r>
            <w:proofErr w:type="gramEnd"/>
            <w:r w:rsidRPr="00F76B0E">
              <w:rPr>
                <w:rFonts w:cs="Times New Roman"/>
              </w:rPr>
              <w:t xml:space="preserve">v. </w:t>
            </w:r>
            <w:proofErr w:type="spellStart"/>
            <w:r w:rsidRPr="00F76B0E">
              <w:rPr>
                <w:rFonts w:cs="Times New Roman"/>
              </w:rPr>
              <w:t>Funzionigramma</w:t>
            </w:r>
            <w:proofErr w:type="spellEnd"/>
            <w:r w:rsidRPr="00F76B0E">
              <w:rPr>
                <w:rFonts w:cs="Times New Roman"/>
              </w:rPr>
              <w:t>)</w:t>
            </w:r>
          </w:p>
          <w:p w:rsidR="0057725A" w:rsidRDefault="0057725A" w:rsidP="00EF09A9">
            <w:pPr>
              <w:autoSpaceDE w:val="0"/>
              <w:autoSpaceDN w:val="0"/>
              <w:adjustRightInd w:val="0"/>
            </w:pPr>
            <w:r w:rsidRPr="00F76B0E">
              <w:rPr>
                <w:rFonts w:cs="Times New Roman"/>
              </w:rPr>
              <w:t>Condivisione della progettualità</w:t>
            </w:r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>2 Formare il personale in base ai bisogni</w:t>
            </w:r>
          </w:p>
        </w:tc>
        <w:tc>
          <w:tcPr>
            <w:tcW w:w="3121" w:type="dxa"/>
          </w:tcPr>
          <w:p w:rsidR="0057725A" w:rsidRDefault="0057725A" w:rsidP="00EF09A9">
            <w:r>
              <w:t xml:space="preserve">Corsi di formazione interni ed esterni e partecipazione alle </w:t>
            </w:r>
            <w:proofErr w:type="gramStart"/>
            <w:r>
              <w:t xml:space="preserve">reti </w:t>
            </w:r>
            <w:r>
              <w:lastRenderedPageBreak/>
              <w:t>:</w:t>
            </w:r>
            <w:proofErr w:type="gramEnd"/>
            <w:r>
              <w:t xml:space="preserve"> es corso informatico </w:t>
            </w:r>
            <w:r w:rsidR="00C4564F">
              <w:t>inserito nel PNS</w:t>
            </w:r>
            <w:r w:rsidR="007D3D69">
              <w:t>D; formazione sulla costituente (</w:t>
            </w:r>
            <w:proofErr w:type="spellStart"/>
            <w:r w:rsidR="007D3D69">
              <w:t>ref</w:t>
            </w:r>
            <w:proofErr w:type="spellEnd"/>
            <w:r w:rsidR="007D3D69">
              <w:t xml:space="preserve">: prof. </w:t>
            </w:r>
            <w:proofErr w:type="spellStart"/>
            <w:r w:rsidR="007D3D69">
              <w:t>Rapetti</w:t>
            </w:r>
            <w:proofErr w:type="spellEnd"/>
            <w:r w:rsidR="007D3D69">
              <w:t>)</w:t>
            </w:r>
          </w:p>
        </w:tc>
      </w:tr>
      <w:tr w:rsidR="0057725A" w:rsidTr="00EF09A9">
        <w:tc>
          <w:tcPr>
            <w:tcW w:w="2386" w:type="dxa"/>
            <w:vMerge w:val="restart"/>
          </w:tcPr>
          <w:p w:rsidR="0057725A" w:rsidRPr="007A35B4" w:rsidRDefault="0057725A" w:rsidP="00EF09A9">
            <w:r w:rsidRPr="007A35B4">
              <w:lastRenderedPageBreak/>
              <w:t>Integrazione con il territorio e rapporti con le famiglie</w:t>
            </w:r>
          </w:p>
        </w:tc>
        <w:tc>
          <w:tcPr>
            <w:tcW w:w="4524" w:type="dxa"/>
          </w:tcPr>
          <w:p w:rsidR="0057725A" w:rsidRDefault="0057725A" w:rsidP="00EF09A9">
            <w:r>
              <w:t>1. Diminuire l’insoddisfazione di alunni che segnalano nei questionari problemi di bullismo e di cattivo inserimento nel gruppo classe</w:t>
            </w:r>
          </w:p>
        </w:tc>
        <w:tc>
          <w:tcPr>
            <w:tcW w:w="3121" w:type="dxa"/>
          </w:tcPr>
          <w:p w:rsidR="0057725A" w:rsidRDefault="0057725A" w:rsidP="00EF09A9">
            <w:r>
              <w:t xml:space="preserve">Creazione di una rete territoriale di </w:t>
            </w:r>
            <w:proofErr w:type="gramStart"/>
            <w:r>
              <w:t>educazione  alla</w:t>
            </w:r>
            <w:proofErr w:type="gramEnd"/>
            <w:r>
              <w:t xml:space="preserve"> sicurezza coordinata da esperti  che coinvolga docenti e i genitori  (vedi bando antidispersione)</w:t>
            </w:r>
          </w:p>
          <w:p w:rsidR="0057725A" w:rsidRDefault="0057725A" w:rsidP="00EF09A9">
            <w:r>
              <w:t>Revisione del Regolamento di Istituto per le parti inerenti</w:t>
            </w:r>
            <w:r w:rsidR="007D3D69">
              <w:t xml:space="preserve"> (</w:t>
            </w:r>
            <w:proofErr w:type="spellStart"/>
            <w:r w:rsidR="007D3D69">
              <w:t>ref</w:t>
            </w:r>
            <w:proofErr w:type="spellEnd"/>
            <w:r w:rsidR="007D3D69">
              <w:t xml:space="preserve">: Alemanni, </w:t>
            </w:r>
            <w:proofErr w:type="spellStart"/>
            <w:r w:rsidR="007D3D69">
              <w:t>Pasetti</w:t>
            </w:r>
            <w:proofErr w:type="spellEnd"/>
            <w:r w:rsidR="007D3D69">
              <w:t>)</w:t>
            </w:r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A664F9" w:rsidP="00A664F9">
            <w:pPr>
              <w:pStyle w:val="Paragrafoelenco"/>
              <w:numPr>
                <w:ilvl w:val="0"/>
                <w:numId w:val="1"/>
              </w:numPr>
            </w:pPr>
            <w:r>
              <w:t>Responsabilizzare l’uso dei social e scoraggiarne l’abuso</w:t>
            </w:r>
          </w:p>
        </w:tc>
        <w:tc>
          <w:tcPr>
            <w:tcW w:w="3121" w:type="dxa"/>
          </w:tcPr>
          <w:p w:rsidR="0057725A" w:rsidRDefault="00A664F9" w:rsidP="00EF09A9">
            <w:r>
              <w:t xml:space="preserve">Incontri con esperti e attività di </w:t>
            </w:r>
            <w:proofErr w:type="gramStart"/>
            <w:r>
              <w:t>sensibilizzazione .</w:t>
            </w:r>
            <w:proofErr w:type="gramEnd"/>
          </w:p>
        </w:tc>
      </w:tr>
      <w:tr w:rsidR="0057725A" w:rsidTr="00EF09A9">
        <w:tc>
          <w:tcPr>
            <w:tcW w:w="2386" w:type="dxa"/>
            <w:vMerge/>
          </w:tcPr>
          <w:p w:rsidR="0057725A" w:rsidRPr="007A35B4" w:rsidRDefault="0057725A" w:rsidP="00EF09A9"/>
        </w:tc>
        <w:tc>
          <w:tcPr>
            <w:tcW w:w="4524" w:type="dxa"/>
          </w:tcPr>
          <w:p w:rsidR="0057725A" w:rsidRDefault="0057725A" w:rsidP="00EF09A9">
            <w:r>
              <w:t>3</w:t>
            </w:r>
          </w:p>
        </w:tc>
        <w:tc>
          <w:tcPr>
            <w:tcW w:w="3121" w:type="dxa"/>
          </w:tcPr>
          <w:p w:rsidR="0057725A" w:rsidRDefault="0057725A" w:rsidP="00EF09A9"/>
        </w:tc>
      </w:tr>
    </w:tbl>
    <w:p w:rsidR="0057725A" w:rsidRDefault="0057725A" w:rsidP="0057725A">
      <w:pPr>
        <w:rPr>
          <w:i/>
        </w:rPr>
      </w:pPr>
    </w:p>
    <w:p w:rsidR="0057725A" w:rsidRPr="00380452" w:rsidRDefault="0057725A" w:rsidP="0057725A">
      <w:pPr>
        <w:pStyle w:val="Titolo2"/>
        <w:rPr>
          <w:rFonts w:asciiTheme="minorHAnsi" w:hAnsiTheme="minorHAnsi"/>
        </w:rPr>
      </w:pPr>
      <w:bookmarkStart w:id="1" w:name="_Toc436991133"/>
      <w:r>
        <w:rPr>
          <w:rFonts w:asciiTheme="minorHAnsi" w:hAnsiTheme="minorHAnsi"/>
        </w:rPr>
        <w:t xml:space="preserve">PROBLEMATICHE LEGATE ALLA </w:t>
      </w:r>
      <w:r w:rsidRPr="00380452">
        <w:rPr>
          <w:rFonts w:asciiTheme="minorHAnsi" w:hAnsiTheme="minorHAnsi"/>
        </w:rPr>
        <w:t>SICUREZZA</w:t>
      </w:r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2866"/>
      </w:tblGrid>
      <w:tr w:rsidR="0057725A" w:rsidTr="00EF09A9">
        <w:tc>
          <w:tcPr>
            <w:tcW w:w="2376" w:type="dxa"/>
            <w:vMerge w:val="restart"/>
          </w:tcPr>
          <w:p w:rsidR="0057725A" w:rsidRDefault="0057725A" w:rsidP="00EF09A9">
            <w:r>
              <w:t>Sicurezza nei laboratori</w:t>
            </w:r>
          </w:p>
        </w:tc>
        <w:tc>
          <w:tcPr>
            <w:tcW w:w="4536" w:type="dxa"/>
          </w:tcPr>
          <w:p w:rsidR="0057725A" w:rsidRPr="008D7E2D" w:rsidRDefault="00B375BF" w:rsidP="00EF09A9">
            <w:pPr>
              <w:pStyle w:val="Intestazione"/>
              <w:tabs>
                <w:tab w:val="clear" w:pos="4819"/>
                <w:tab w:val="clear" w:pos="9638"/>
              </w:tabs>
              <w:rPr>
                <w:rFonts w:ascii="Book Antiqua" w:hAnsi="Book Antiqua"/>
                <w:b/>
              </w:rPr>
            </w:pPr>
            <w:r>
              <w:t xml:space="preserve">Prevenire </w:t>
            </w:r>
            <w:proofErr w:type="gramStart"/>
            <w:r>
              <w:t xml:space="preserve">eventuali </w:t>
            </w:r>
            <w:r w:rsidR="0057725A">
              <w:t xml:space="preserve"> non</w:t>
            </w:r>
            <w:proofErr w:type="gramEnd"/>
            <w:r w:rsidR="0057725A">
              <w:t xml:space="preserve"> conformità </w:t>
            </w:r>
            <w:r w:rsidR="0057725A" w:rsidRPr="00BA6A90">
              <w:t xml:space="preserve"> a cura di RS</w:t>
            </w:r>
            <w:r>
              <w:t>L</w:t>
            </w:r>
            <w:r w:rsidR="0057725A" w:rsidRPr="00BA6A90">
              <w:t xml:space="preserve">  e  RSPP</w:t>
            </w:r>
          </w:p>
        </w:tc>
        <w:tc>
          <w:tcPr>
            <w:tcW w:w="2866" w:type="dxa"/>
          </w:tcPr>
          <w:p w:rsidR="0057725A" w:rsidRDefault="0057725A" w:rsidP="00EF09A9">
            <w:r>
              <w:t xml:space="preserve">Entro Ottobre 2015 rivedere e integrare Documento Valutazione </w:t>
            </w:r>
            <w:proofErr w:type="gramStart"/>
            <w:r>
              <w:t>Rischi :</w:t>
            </w:r>
            <w:proofErr w:type="gramEnd"/>
            <w:r>
              <w:t xml:space="preserve"> prof.  Pasino (esterno) e </w:t>
            </w:r>
            <w:proofErr w:type="gramStart"/>
            <w:r w:rsidR="00B375BF">
              <w:t>tecnico  Mazza</w:t>
            </w:r>
            <w:proofErr w:type="gramEnd"/>
          </w:p>
        </w:tc>
      </w:tr>
      <w:tr w:rsidR="0057725A" w:rsidTr="00EF09A9">
        <w:tc>
          <w:tcPr>
            <w:tcW w:w="2376" w:type="dxa"/>
            <w:vMerge/>
          </w:tcPr>
          <w:p w:rsidR="0057725A" w:rsidRDefault="0057725A" w:rsidP="00EF09A9"/>
        </w:tc>
        <w:tc>
          <w:tcPr>
            <w:tcW w:w="4536" w:type="dxa"/>
          </w:tcPr>
          <w:p w:rsidR="0057725A" w:rsidRPr="00380452" w:rsidRDefault="0057725A" w:rsidP="00EF09A9">
            <w:r w:rsidRPr="00380452">
              <w:t>Riprendere le problematiche di valutazione del rischio chimico</w:t>
            </w:r>
            <w:r>
              <w:t>-</w:t>
            </w:r>
            <w:proofErr w:type="gramStart"/>
            <w:r>
              <w:t>microbiologico  in</w:t>
            </w:r>
            <w:proofErr w:type="gramEnd"/>
            <w:r>
              <w:t xml:space="preserve"> laboratorio </w:t>
            </w:r>
          </w:p>
        </w:tc>
        <w:tc>
          <w:tcPr>
            <w:tcW w:w="2866" w:type="dxa"/>
          </w:tcPr>
          <w:p w:rsidR="0057725A" w:rsidRDefault="0057725A" w:rsidP="00EF09A9">
            <w:r>
              <w:t xml:space="preserve">Predisporre in un anno scolastico un registro di tutte le esperienze di Chimica e Biologia. Compilazione schede di </w:t>
            </w:r>
            <w:proofErr w:type="gramStart"/>
            <w:r>
              <w:t>laboratorio  che</w:t>
            </w:r>
            <w:proofErr w:type="gramEnd"/>
            <w:r>
              <w:t xml:space="preserve"> valutino il rischio più basso possibile, esperienze per esperienza,  secondo il programma detto </w:t>
            </w:r>
            <w:proofErr w:type="spellStart"/>
            <w:r w:rsidRPr="00BA6A90">
              <w:rPr>
                <w:i/>
              </w:rPr>
              <w:t>MoVaRisCh</w:t>
            </w:r>
            <w:proofErr w:type="spellEnd"/>
            <w:r>
              <w:t xml:space="preserve">  (</w:t>
            </w:r>
            <w:r>
              <w:rPr>
                <w:rStyle w:val="Enfasigrassetto"/>
              </w:rPr>
              <w:t>Modello di Valutazione del Rischio Chimico)</w:t>
            </w:r>
          </w:p>
        </w:tc>
      </w:tr>
      <w:tr w:rsidR="0057725A" w:rsidTr="00EF09A9">
        <w:tc>
          <w:tcPr>
            <w:tcW w:w="2376" w:type="dxa"/>
            <w:vMerge/>
          </w:tcPr>
          <w:p w:rsidR="0057725A" w:rsidRDefault="0057725A" w:rsidP="00EF09A9"/>
        </w:tc>
        <w:tc>
          <w:tcPr>
            <w:tcW w:w="4536" w:type="dxa"/>
          </w:tcPr>
          <w:p w:rsidR="0057725A" w:rsidRDefault="0057725A" w:rsidP="00EF09A9"/>
        </w:tc>
        <w:tc>
          <w:tcPr>
            <w:tcW w:w="2866" w:type="dxa"/>
          </w:tcPr>
          <w:p w:rsidR="0057725A" w:rsidRDefault="0057725A" w:rsidP="00EF09A9"/>
        </w:tc>
      </w:tr>
    </w:tbl>
    <w:p w:rsidR="0057725A" w:rsidRDefault="0057725A" w:rsidP="0057725A"/>
    <w:p w:rsidR="0057725A" w:rsidRPr="00F43084" w:rsidRDefault="0057725A" w:rsidP="0057725A">
      <w:pPr>
        <w:pStyle w:val="Titolo2"/>
        <w:rPr>
          <w:rFonts w:asciiTheme="minorHAnsi" w:hAnsiTheme="minorHAnsi"/>
        </w:rPr>
      </w:pPr>
      <w:bookmarkStart w:id="2" w:name="_Toc436991134"/>
      <w:r w:rsidRPr="00F43084">
        <w:rPr>
          <w:rFonts w:asciiTheme="minorHAnsi" w:hAnsiTheme="minorHAnsi"/>
        </w:rPr>
        <w:t>POTENZIAMENTO NUOVE TECNOLOGIE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2866"/>
      </w:tblGrid>
      <w:tr w:rsidR="0057725A" w:rsidTr="00EF09A9">
        <w:tc>
          <w:tcPr>
            <w:tcW w:w="2376" w:type="dxa"/>
            <w:vMerge w:val="restart"/>
          </w:tcPr>
          <w:p w:rsidR="0057725A" w:rsidRDefault="0057725A" w:rsidP="00EF09A9">
            <w:r>
              <w:t>Videoproiettori in classe e in laboratori</w:t>
            </w:r>
          </w:p>
        </w:tc>
        <w:tc>
          <w:tcPr>
            <w:tcW w:w="4536" w:type="dxa"/>
          </w:tcPr>
          <w:p w:rsidR="0057725A" w:rsidRPr="00F43084" w:rsidRDefault="0057725A" w:rsidP="00EF09A9">
            <w:pPr>
              <w:pStyle w:val="Intestazione"/>
              <w:tabs>
                <w:tab w:val="clear" w:pos="4819"/>
                <w:tab w:val="clear" w:pos="9638"/>
              </w:tabs>
            </w:pPr>
            <w:proofErr w:type="gramStart"/>
            <w:r>
              <w:t>Incrementare  la</w:t>
            </w:r>
            <w:proofErr w:type="gramEnd"/>
            <w:r>
              <w:t xml:space="preserve"> modernizzazione della didattica in chiave informatica e multimediale </w:t>
            </w:r>
          </w:p>
        </w:tc>
        <w:tc>
          <w:tcPr>
            <w:tcW w:w="2866" w:type="dxa"/>
          </w:tcPr>
          <w:p w:rsidR="0057725A" w:rsidRDefault="0057725A" w:rsidP="00EF09A9">
            <w:r w:rsidRPr="00F43084">
              <w:t>Installazione</w:t>
            </w:r>
            <w:r>
              <w:t xml:space="preserve"> di apparecchi in</w:t>
            </w:r>
            <w:r w:rsidR="00B375BF">
              <w:t xml:space="preserve"> tutte le </w:t>
            </w:r>
            <w:proofErr w:type="gramStart"/>
            <w:r w:rsidR="00B375BF">
              <w:t xml:space="preserve">aule </w:t>
            </w:r>
            <w:r>
              <w:t xml:space="preserve"> ITIS</w:t>
            </w:r>
            <w:proofErr w:type="gramEnd"/>
            <w:r w:rsidR="00B375BF">
              <w:t xml:space="preserve"> </w:t>
            </w:r>
            <w:r w:rsidR="00A664F9">
              <w:t xml:space="preserve"> ITT </w:t>
            </w:r>
            <w:r w:rsidRPr="00F43084">
              <w:t>ITC</w:t>
            </w:r>
            <w:r>
              <w:t xml:space="preserve"> </w:t>
            </w:r>
            <w:r w:rsidRPr="00F43084">
              <w:t xml:space="preserve"> (in aggiunta a quelli esistenti)</w:t>
            </w:r>
          </w:p>
        </w:tc>
      </w:tr>
      <w:tr w:rsidR="0057725A" w:rsidTr="00EF09A9">
        <w:tc>
          <w:tcPr>
            <w:tcW w:w="2376" w:type="dxa"/>
            <w:vMerge/>
          </w:tcPr>
          <w:p w:rsidR="0057725A" w:rsidRDefault="0057725A" w:rsidP="00EF09A9"/>
        </w:tc>
        <w:tc>
          <w:tcPr>
            <w:tcW w:w="4536" w:type="dxa"/>
          </w:tcPr>
          <w:p w:rsidR="0057725A" w:rsidRPr="00380452" w:rsidRDefault="0057725A" w:rsidP="00EF09A9"/>
        </w:tc>
        <w:tc>
          <w:tcPr>
            <w:tcW w:w="2866" w:type="dxa"/>
          </w:tcPr>
          <w:p w:rsidR="0057725A" w:rsidRDefault="0057725A" w:rsidP="00EF09A9">
            <w:r>
              <w:t xml:space="preserve">Creazione laboratorio linguistico mobile </w:t>
            </w:r>
          </w:p>
        </w:tc>
      </w:tr>
      <w:tr w:rsidR="0057725A" w:rsidTr="00EF09A9">
        <w:tc>
          <w:tcPr>
            <w:tcW w:w="2376" w:type="dxa"/>
            <w:vMerge/>
          </w:tcPr>
          <w:p w:rsidR="0057725A" w:rsidRDefault="0057725A" w:rsidP="00EF09A9"/>
        </w:tc>
        <w:tc>
          <w:tcPr>
            <w:tcW w:w="4536" w:type="dxa"/>
          </w:tcPr>
          <w:p w:rsidR="0057725A" w:rsidRDefault="0057725A" w:rsidP="00EF09A9"/>
        </w:tc>
        <w:tc>
          <w:tcPr>
            <w:tcW w:w="2866" w:type="dxa"/>
          </w:tcPr>
          <w:p w:rsidR="0057725A" w:rsidRDefault="0057725A" w:rsidP="00EF09A9">
            <w:r>
              <w:t xml:space="preserve">Potenziamento lab. Informatico- meccanico </w:t>
            </w:r>
            <w:r w:rsidR="00B375BF">
              <w:t>e creazione laboratorio ambientale impianti termici</w:t>
            </w:r>
            <w:r>
              <w:t>(IPSIA</w:t>
            </w:r>
            <w:proofErr w:type="gramStart"/>
            <w:r>
              <w:t>) .</w:t>
            </w:r>
            <w:proofErr w:type="gramEnd"/>
            <w:r w:rsidR="00A664F9">
              <w:t xml:space="preserve"> </w:t>
            </w:r>
            <w:r w:rsidR="00A664F9">
              <w:lastRenderedPageBreak/>
              <w:t>Potenziamento rete Wireless</w:t>
            </w:r>
          </w:p>
        </w:tc>
      </w:tr>
      <w:tr w:rsidR="0057725A" w:rsidTr="00EF09A9">
        <w:tc>
          <w:tcPr>
            <w:tcW w:w="2376" w:type="dxa"/>
          </w:tcPr>
          <w:p w:rsidR="0057725A" w:rsidRDefault="0057725A" w:rsidP="00EF09A9">
            <w:r>
              <w:lastRenderedPageBreak/>
              <w:t>Mantenimento dello stato di Accreditamento presso Regione (Sistema della Formazione)</w:t>
            </w:r>
          </w:p>
        </w:tc>
        <w:tc>
          <w:tcPr>
            <w:tcW w:w="4536" w:type="dxa"/>
          </w:tcPr>
          <w:p w:rsidR="0057725A" w:rsidRDefault="0057725A" w:rsidP="00EF09A9">
            <w:pPr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N</w:t>
            </w:r>
            <w:r w:rsidRPr="00B77B20">
              <w:rPr>
                <w:rFonts w:ascii="Calibri" w:eastAsia="Calibri" w:hAnsi="Calibri" w:cs="Tahoma"/>
                <w:bCs/>
                <w:iCs/>
              </w:rPr>
              <w:t xml:space="preserve">on precludere la possibilità di chiedere corsi e finanziamenti </w:t>
            </w:r>
          </w:p>
          <w:p w:rsidR="0057725A" w:rsidRPr="00B77B20" w:rsidRDefault="0057725A" w:rsidP="00EF09A9">
            <w:pPr>
              <w:rPr>
                <w:rFonts w:ascii="Calibri" w:eastAsia="Calibri" w:hAnsi="Calibri"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C</w:t>
            </w:r>
            <w:r w:rsidRPr="00B77B20">
              <w:rPr>
                <w:rFonts w:ascii="Calibri" w:eastAsia="Calibri" w:hAnsi="Calibri" w:cs="Tahoma"/>
                <w:bCs/>
                <w:iCs/>
              </w:rPr>
              <w:t>ompetere con le altre scuole e istituti del territorio sul piano dell’orientamento e della formazione</w:t>
            </w:r>
          </w:p>
          <w:p w:rsidR="0057725A" w:rsidRPr="00B77B20" w:rsidRDefault="0057725A" w:rsidP="00EF09A9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18"/>
              </w:rPr>
            </w:pPr>
            <w:r>
              <w:rPr>
                <w:rFonts w:cs="Tahoma"/>
                <w:bCs/>
                <w:iCs/>
              </w:rPr>
              <w:t xml:space="preserve">Migliorare la </w:t>
            </w:r>
            <w:r w:rsidRPr="00B77B20">
              <w:rPr>
                <w:rFonts w:ascii="Calibri" w:eastAsia="Calibri" w:hAnsi="Calibri" w:cs="Tahoma"/>
                <w:bCs/>
                <w:iCs/>
              </w:rPr>
              <w:t>gestione della didattica, dell’amministrazione e della qualità dell’offerta formativa</w:t>
            </w:r>
            <w:r>
              <w:rPr>
                <w:rFonts w:cs="Tahoma"/>
                <w:bCs/>
                <w:iCs/>
              </w:rPr>
              <w:t xml:space="preserve"> “mettendo in </w:t>
            </w:r>
            <w:proofErr w:type="gramStart"/>
            <w:r>
              <w:rPr>
                <w:rFonts w:cs="Tahoma"/>
                <w:bCs/>
                <w:iCs/>
              </w:rPr>
              <w:t>gioco”  il</w:t>
            </w:r>
            <w:proofErr w:type="gramEnd"/>
            <w:r>
              <w:rPr>
                <w:rFonts w:cs="Tahoma"/>
                <w:bCs/>
                <w:iCs/>
              </w:rPr>
              <w:t xml:space="preserve"> Sistema </w:t>
            </w:r>
          </w:p>
        </w:tc>
        <w:tc>
          <w:tcPr>
            <w:tcW w:w="2866" w:type="dxa"/>
          </w:tcPr>
          <w:p w:rsidR="0057725A" w:rsidRDefault="0057725A" w:rsidP="00EF09A9">
            <w:r>
              <w:t xml:space="preserve">Decisione del Collegio Docenti al Mantenimento </w:t>
            </w:r>
          </w:p>
          <w:p w:rsidR="0057725A" w:rsidRDefault="0057725A" w:rsidP="00EF09A9"/>
          <w:p w:rsidR="0057725A" w:rsidRDefault="0057725A" w:rsidP="00EF09A9">
            <w:r>
              <w:t xml:space="preserve">Riconferma dello Staff da parte del </w:t>
            </w:r>
            <w:proofErr w:type="gramStart"/>
            <w:r>
              <w:t>DS  e</w:t>
            </w:r>
            <w:proofErr w:type="gramEnd"/>
            <w:r>
              <w:t xml:space="preserve"> ripresentazione della Domanda per </w:t>
            </w:r>
            <w:r w:rsidR="00B375BF">
              <w:t xml:space="preserve">visita ispettiva entro dicembre </w:t>
            </w:r>
            <w:r>
              <w:t>201</w:t>
            </w:r>
            <w:r w:rsidR="00B375BF">
              <w:t>6</w:t>
            </w:r>
          </w:p>
        </w:tc>
      </w:tr>
    </w:tbl>
    <w:p w:rsidR="0057725A" w:rsidRDefault="0057725A" w:rsidP="0057725A"/>
    <w:p w:rsidR="0057725A" w:rsidRDefault="0057725A" w:rsidP="0057725A">
      <w:pPr>
        <w:pStyle w:val="Titolo2"/>
        <w:rPr>
          <w:rFonts w:asciiTheme="minorHAnsi" w:hAnsiTheme="minorHAnsi"/>
        </w:rPr>
      </w:pPr>
      <w:bookmarkStart w:id="3" w:name="_Toc436991135"/>
      <w:r w:rsidRPr="00F95BC7">
        <w:rPr>
          <w:rFonts w:asciiTheme="minorHAnsi" w:hAnsiTheme="minorHAnsi"/>
        </w:rPr>
        <w:t>GESTIONE INTERNA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2866"/>
      </w:tblGrid>
      <w:tr w:rsidR="0057725A" w:rsidTr="00EF09A9">
        <w:tc>
          <w:tcPr>
            <w:tcW w:w="2376" w:type="dxa"/>
            <w:vMerge w:val="restart"/>
          </w:tcPr>
          <w:p w:rsidR="0057725A" w:rsidRDefault="0057725A" w:rsidP="00EF09A9">
            <w:r>
              <w:t>Piccole riparazioni e manutenzioni</w:t>
            </w:r>
          </w:p>
          <w:p w:rsidR="0057725A" w:rsidRPr="00F95BC7" w:rsidRDefault="0057725A" w:rsidP="00EF09A9"/>
        </w:tc>
        <w:tc>
          <w:tcPr>
            <w:tcW w:w="4536" w:type="dxa"/>
            <w:vMerge w:val="restart"/>
          </w:tcPr>
          <w:p w:rsidR="0057725A" w:rsidRDefault="0057725A" w:rsidP="00EF09A9">
            <w:pPr>
              <w:pStyle w:val="Intestazione"/>
              <w:tabs>
                <w:tab w:val="clear" w:pos="4819"/>
                <w:tab w:val="clear" w:pos="9638"/>
              </w:tabs>
            </w:pPr>
            <w:r>
              <w:t>V</w:t>
            </w:r>
            <w:r w:rsidRPr="00F95BC7">
              <w:t>alorizzare le risorse umane interne delle tre sedi</w:t>
            </w:r>
            <w:r>
              <w:t xml:space="preserve"> affidando piccoli lavori al personale tecnico e ATA interno</w:t>
            </w:r>
          </w:p>
          <w:p w:rsidR="0057725A" w:rsidRDefault="0057725A" w:rsidP="00EF09A9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57725A" w:rsidRDefault="0057725A" w:rsidP="00EF09A9">
            <w:pPr>
              <w:pStyle w:val="Intestazione"/>
              <w:tabs>
                <w:tab w:val="clear" w:pos="4819"/>
                <w:tab w:val="clear" w:pos="9638"/>
              </w:tabs>
            </w:pPr>
            <w:r>
              <w:t>Economizzare sulle risorse esigue disponibili nelle gestione di apparecchi e strumentazioni</w:t>
            </w:r>
          </w:p>
          <w:p w:rsidR="0057725A" w:rsidRDefault="0057725A" w:rsidP="00EF09A9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57725A" w:rsidRPr="00F43084" w:rsidRDefault="0057725A" w:rsidP="00EF09A9">
            <w:pPr>
              <w:pStyle w:val="Intestazione"/>
              <w:tabs>
                <w:tab w:val="clear" w:pos="4819"/>
                <w:tab w:val="clear" w:pos="9638"/>
              </w:tabs>
            </w:pPr>
            <w:r>
              <w:t>Incentivare il personale con recupero ore e riconoscimenti economici</w:t>
            </w:r>
          </w:p>
        </w:tc>
        <w:tc>
          <w:tcPr>
            <w:tcW w:w="2866" w:type="dxa"/>
          </w:tcPr>
          <w:p w:rsidR="0057725A" w:rsidRPr="00F95BC7" w:rsidRDefault="0057725A" w:rsidP="00EF09A9">
            <w:proofErr w:type="gramStart"/>
            <w:r w:rsidRPr="00F95BC7">
              <w:t>mantenere  progetto</w:t>
            </w:r>
            <w:proofErr w:type="gramEnd"/>
            <w:r w:rsidRPr="00F95BC7">
              <w:t xml:space="preserve"> per manutenzione informatica</w:t>
            </w:r>
            <w:r>
              <w:t xml:space="preserve">. </w:t>
            </w:r>
            <w:proofErr w:type="spellStart"/>
            <w:r>
              <w:t>Ref</w:t>
            </w:r>
            <w:proofErr w:type="spellEnd"/>
            <w:r>
              <w:t xml:space="preserve">. </w:t>
            </w:r>
            <w:proofErr w:type="gramStart"/>
            <w:r>
              <w:t>laboratori</w:t>
            </w:r>
            <w:proofErr w:type="gramEnd"/>
          </w:p>
        </w:tc>
      </w:tr>
      <w:tr w:rsidR="0057725A" w:rsidTr="00EF09A9">
        <w:tc>
          <w:tcPr>
            <w:tcW w:w="2376" w:type="dxa"/>
            <w:vMerge/>
          </w:tcPr>
          <w:p w:rsidR="0057725A" w:rsidRDefault="0057725A" w:rsidP="00EF09A9"/>
        </w:tc>
        <w:tc>
          <w:tcPr>
            <w:tcW w:w="4536" w:type="dxa"/>
            <w:vMerge/>
          </w:tcPr>
          <w:p w:rsidR="0057725A" w:rsidRPr="00380452" w:rsidRDefault="0057725A" w:rsidP="00EF09A9"/>
        </w:tc>
        <w:tc>
          <w:tcPr>
            <w:tcW w:w="2866" w:type="dxa"/>
          </w:tcPr>
          <w:p w:rsidR="0057725A" w:rsidRDefault="0057725A" w:rsidP="00EF09A9">
            <w:pPr>
              <w:pStyle w:val="Intestazione"/>
              <w:tabs>
                <w:tab w:val="clear" w:pos="4819"/>
                <w:tab w:val="clear" w:pos="9638"/>
              </w:tabs>
            </w:pPr>
            <w:proofErr w:type="gramStart"/>
            <w:r w:rsidRPr="00F95BC7">
              <w:t>un</w:t>
            </w:r>
            <w:proofErr w:type="gramEnd"/>
            <w:r w:rsidRPr="00F95BC7">
              <w:t xml:space="preserve"> progetto specifico per gruppo manutenzione per piccoli interventi di riparazione</w:t>
            </w:r>
            <w:r>
              <w:t>. Tecnico Mazza</w:t>
            </w:r>
          </w:p>
        </w:tc>
      </w:tr>
      <w:tr w:rsidR="0057725A" w:rsidTr="00EF09A9">
        <w:tc>
          <w:tcPr>
            <w:tcW w:w="2376" w:type="dxa"/>
            <w:vMerge/>
          </w:tcPr>
          <w:p w:rsidR="0057725A" w:rsidRDefault="0057725A" w:rsidP="00EF09A9"/>
        </w:tc>
        <w:tc>
          <w:tcPr>
            <w:tcW w:w="4536" w:type="dxa"/>
          </w:tcPr>
          <w:p w:rsidR="0057725A" w:rsidRDefault="0057725A" w:rsidP="00EF09A9"/>
        </w:tc>
        <w:tc>
          <w:tcPr>
            <w:tcW w:w="2866" w:type="dxa"/>
          </w:tcPr>
          <w:p w:rsidR="0057725A" w:rsidRDefault="0057725A" w:rsidP="00EF09A9"/>
        </w:tc>
      </w:tr>
    </w:tbl>
    <w:p w:rsidR="0057725A" w:rsidRDefault="0057725A" w:rsidP="0057725A"/>
    <w:p w:rsidR="0057725A" w:rsidRPr="00417F3A" w:rsidRDefault="0057725A" w:rsidP="0057725A">
      <w:pPr>
        <w:pStyle w:val="Titolo2"/>
        <w:rPr>
          <w:rFonts w:asciiTheme="minorHAnsi" w:hAnsiTheme="minorHAnsi"/>
        </w:rPr>
      </w:pPr>
      <w:bookmarkStart w:id="4" w:name="_Toc436991136"/>
      <w:r w:rsidRPr="00417F3A">
        <w:rPr>
          <w:rFonts w:asciiTheme="minorHAnsi" w:hAnsiTheme="minorHAnsi"/>
        </w:rPr>
        <w:t>COMITATO TECNICO SCIENTIFICO</w:t>
      </w:r>
      <w:bookmarkEnd w:id="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2866"/>
      </w:tblGrid>
      <w:tr w:rsidR="0057725A" w:rsidTr="00EF09A9">
        <w:tc>
          <w:tcPr>
            <w:tcW w:w="2376" w:type="dxa"/>
            <w:vMerge w:val="restart"/>
          </w:tcPr>
          <w:p w:rsidR="0057725A" w:rsidRDefault="0057725A" w:rsidP="00EF09A9">
            <w:r>
              <w:t xml:space="preserve">Rapporti con il mondo Produttivo del territorio </w:t>
            </w:r>
          </w:p>
          <w:p w:rsidR="0057725A" w:rsidRDefault="0057725A" w:rsidP="00EF09A9"/>
          <w:p w:rsidR="0057725A" w:rsidRPr="00F95BC7" w:rsidRDefault="0057725A" w:rsidP="00EF09A9"/>
        </w:tc>
        <w:tc>
          <w:tcPr>
            <w:tcW w:w="4536" w:type="dxa"/>
            <w:vMerge w:val="restart"/>
          </w:tcPr>
          <w:p w:rsidR="0057725A" w:rsidRDefault="0057725A" w:rsidP="00EF09A9">
            <w:pPr>
              <w:pStyle w:val="Intestazione"/>
              <w:tabs>
                <w:tab w:val="clear" w:pos="4819"/>
                <w:tab w:val="clear" w:pos="9638"/>
              </w:tabs>
            </w:pPr>
            <w:r>
              <w:t>Rilanciar</w:t>
            </w:r>
            <w:r w:rsidR="00A664F9">
              <w:t xml:space="preserve">e e allargare il CTS fondato </w:t>
            </w:r>
            <w:proofErr w:type="gramStart"/>
            <w:r w:rsidR="00A664F9">
              <w:t xml:space="preserve">tre </w:t>
            </w:r>
            <w:r>
              <w:t xml:space="preserve"> anni</w:t>
            </w:r>
            <w:proofErr w:type="gramEnd"/>
            <w:r>
              <w:t xml:space="preserve"> fa</w:t>
            </w:r>
            <w:r w:rsidR="000C3D42">
              <w:t>.</w:t>
            </w:r>
            <w:r>
              <w:t xml:space="preserve"> </w:t>
            </w:r>
          </w:p>
          <w:p w:rsidR="000C3D42" w:rsidRPr="00F43084" w:rsidRDefault="000C3D42" w:rsidP="00EF09A9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Coinvolgere il comitato in azioni orientative e di reperimento risorse economiche e non.</w:t>
            </w:r>
          </w:p>
        </w:tc>
        <w:tc>
          <w:tcPr>
            <w:tcW w:w="2866" w:type="dxa"/>
          </w:tcPr>
          <w:p w:rsidR="0057725A" w:rsidRPr="00F95BC7" w:rsidRDefault="0057725A" w:rsidP="00EF09A9">
            <w:r>
              <w:t>Riconvocare il CTS per il prossimo inizio 2016</w:t>
            </w:r>
          </w:p>
        </w:tc>
      </w:tr>
      <w:tr w:rsidR="0057725A" w:rsidTr="00EF09A9">
        <w:tc>
          <w:tcPr>
            <w:tcW w:w="2376" w:type="dxa"/>
            <w:vMerge/>
          </w:tcPr>
          <w:p w:rsidR="0057725A" w:rsidRDefault="0057725A" w:rsidP="00EF09A9"/>
        </w:tc>
        <w:tc>
          <w:tcPr>
            <w:tcW w:w="4536" w:type="dxa"/>
            <w:vMerge/>
          </w:tcPr>
          <w:p w:rsidR="0057725A" w:rsidRPr="00380452" w:rsidRDefault="0057725A" w:rsidP="00EF09A9"/>
        </w:tc>
        <w:tc>
          <w:tcPr>
            <w:tcW w:w="2866" w:type="dxa"/>
          </w:tcPr>
          <w:p w:rsidR="0057725A" w:rsidRDefault="0057725A" w:rsidP="00EF09A9">
            <w:pPr>
              <w:pStyle w:val="Intestazione"/>
              <w:tabs>
                <w:tab w:val="clear" w:pos="4819"/>
                <w:tab w:val="clear" w:pos="9638"/>
              </w:tabs>
            </w:pPr>
            <w:r>
              <w:t>Trovare fra i partner attuali le indicazioni per ammettere altri soggetti del mondo produttivo</w:t>
            </w:r>
          </w:p>
        </w:tc>
      </w:tr>
      <w:tr w:rsidR="0057725A" w:rsidTr="00EF09A9">
        <w:tc>
          <w:tcPr>
            <w:tcW w:w="2376" w:type="dxa"/>
            <w:vMerge/>
          </w:tcPr>
          <w:p w:rsidR="0057725A" w:rsidRDefault="0057725A" w:rsidP="00EF09A9"/>
        </w:tc>
        <w:tc>
          <w:tcPr>
            <w:tcW w:w="4536" w:type="dxa"/>
            <w:vMerge/>
          </w:tcPr>
          <w:p w:rsidR="0057725A" w:rsidRDefault="0057725A" w:rsidP="00EF09A9"/>
        </w:tc>
        <w:tc>
          <w:tcPr>
            <w:tcW w:w="2866" w:type="dxa"/>
          </w:tcPr>
          <w:p w:rsidR="0057725A" w:rsidRDefault="0057725A" w:rsidP="00EF09A9">
            <w:r>
              <w:t>Creare sottocommissione miste per svolgere incarichi predeterminati</w:t>
            </w:r>
            <w:r w:rsidR="000C3D42">
              <w:t>.</w:t>
            </w:r>
          </w:p>
          <w:p w:rsidR="000C3D42" w:rsidRDefault="000C3D42" w:rsidP="00EF09A9"/>
        </w:tc>
      </w:tr>
    </w:tbl>
    <w:p w:rsidR="0057725A" w:rsidRPr="004D03EE" w:rsidRDefault="0057725A" w:rsidP="0057725A">
      <w:pPr>
        <w:rPr>
          <w:b/>
        </w:rPr>
      </w:pPr>
    </w:p>
    <w:p w:rsidR="0057725A" w:rsidRPr="004D03EE" w:rsidRDefault="0057725A" w:rsidP="0057725A">
      <w:pPr>
        <w:pStyle w:val="Titolo2"/>
        <w:rPr>
          <w:rFonts w:asciiTheme="minorHAnsi" w:hAnsiTheme="minorHAnsi"/>
          <w:sz w:val="22"/>
          <w:szCs w:val="22"/>
        </w:rPr>
      </w:pPr>
      <w:bookmarkStart w:id="5" w:name="_Toc436991137"/>
      <w:r w:rsidRPr="004D03EE">
        <w:rPr>
          <w:rFonts w:asciiTheme="minorHAnsi" w:hAnsiTheme="minorHAnsi"/>
          <w:szCs w:val="22"/>
        </w:rPr>
        <w:t>ORGANIZZAZIONE</w:t>
      </w:r>
      <w:r>
        <w:rPr>
          <w:rFonts w:asciiTheme="minorHAnsi" w:hAnsiTheme="minorHAnsi"/>
          <w:szCs w:val="22"/>
        </w:rPr>
        <w:t xml:space="preserve"> </w:t>
      </w:r>
      <w:r w:rsidRPr="004D03EE">
        <w:rPr>
          <w:rFonts w:asciiTheme="minorHAnsi" w:hAnsiTheme="minorHAnsi"/>
          <w:szCs w:val="22"/>
        </w:rPr>
        <w:t>DEL LAVORO</w:t>
      </w:r>
      <w:r w:rsidRPr="004D03EE">
        <w:rPr>
          <w:rFonts w:asciiTheme="minorHAnsi" w:hAnsiTheme="minorHAnsi"/>
        </w:rPr>
        <w:t xml:space="preserve"> DIDATTICO</w:t>
      </w:r>
      <w:bookmarkEnd w:id="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2866"/>
      </w:tblGrid>
      <w:tr w:rsidR="0057725A" w:rsidTr="00EF09A9">
        <w:tc>
          <w:tcPr>
            <w:tcW w:w="2376" w:type="dxa"/>
            <w:vMerge w:val="restart"/>
          </w:tcPr>
          <w:p w:rsidR="0057725A" w:rsidRPr="00F95BC7" w:rsidRDefault="0057725A" w:rsidP="00EF09A9">
            <w:r>
              <w:t>CIRCOLARITA’ E COMUNICAZIONE INTERNA</w:t>
            </w:r>
          </w:p>
        </w:tc>
        <w:tc>
          <w:tcPr>
            <w:tcW w:w="4536" w:type="dxa"/>
            <w:vMerge w:val="restart"/>
          </w:tcPr>
          <w:p w:rsidR="0057725A" w:rsidRPr="00F43084" w:rsidRDefault="0057725A" w:rsidP="00EF09A9">
            <w:pPr>
              <w:pStyle w:val="Intestazione"/>
              <w:tabs>
                <w:tab w:val="clear" w:pos="4819"/>
                <w:tab w:val="clear" w:pos="9638"/>
              </w:tabs>
            </w:pPr>
            <w:r>
              <w:t>Intensificare la circolarità delle informazioni e delle notizie riguardanti progetti, didattica, impegni ecc.</w:t>
            </w:r>
          </w:p>
        </w:tc>
        <w:tc>
          <w:tcPr>
            <w:tcW w:w="2866" w:type="dxa"/>
          </w:tcPr>
          <w:p w:rsidR="0057725A" w:rsidRPr="00F43084" w:rsidRDefault="0057725A" w:rsidP="00EF09A9">
            <w:r w:rsidRPr="00A234EF">
              <w:rPr>
                <w:szCs w:val="18"/>
              </w:rPr>
              <w:t>Sensibilizzare l’utilizzo della bacheca posta sul registro e la lettura della documentazione sui documenti condivisi</w:t>
            </w:r>
          </w:p>
        </w:tc>
      </w:tr>
      <w:tr w:rsidR="0057725A" w:rsidTr="00EF09A9">
        <w:tc>
          <w:tcPr>
            <w:tcW w:w="2376" w:type="dxa"/>
            <w:vMerge/>
          </w:tcPr>
          <w:p w:rsidR="0057725A" w:rsidRDefault="0057725A" w:rsidP="00EF09A9"/>
        </w:tc>
        <w:tc>
          <w:tcPr>
            <w:tcW w:w="4536" w:type="dxa"/>
            <w:vMerge/>
          </w:tcPr>
          <w:p w:rsidR="0057725A" w:rsidRPr="00380452" w:rsidRDefault="0057725A" w:rsidP="00EF09A9"/>
        </w:tc>
        <w:tc>
          <w:tcPr>
            <w:tcW w:w="2866" w:type="dxa"/>
          </w:tcPr>
          <w:p w:rsidR="0057725A" w:rsidRDefault="0057725A" w:rsidP="00EF09A9">
            <w:r>
              <w:t xml:space="preserve">Continuare invio di posta tramite mail da parte </w:t>
            </w:r>
            <w:proofErr w:type="gramStart"/>
            <w:r>
              <w:t>della  segreteria</w:t>
            </w:r>
            <w:proofErr w:type="gramEnd"/>
            <w:r>
              <w:t xml:space="preserve"> dopo che DSGA e DS hanno individuato le figure di riferimento</w:t>
            </w:r>
          </w:p>
        </w:tc>
      </w:tr>
      <w:tr w:rsidR="0057725A" w:rsidTr="00EF09A9">
        <w:tc>
          <w:tcPr>
            <w:tcW w:w="2376" w:type="dxa"/>
            <w:vMerge/>
          </w:tcPr>
          <w:p w:rsidR="0057725A" w:rsidRDefault="0057725A" w:rsidP="00EF09A9"/>
        </w:tc>
        <w:tc>
          <w:tcPr>
            <w:tcW w:w="4536" w:type="dxa"/>
            <w:vMerge/>
          </w:tcPr>
          <w:p w:rsidR="0057725A" w:rsidRDefault="0057725A" w:rsidP="00EF09A9"/>
        </w:tc>
        <w:tc>
          <w:tcPr>
            <w:tcW w:w="2866" w:type="dxa"/>
          </w:tcPr>
          <w:p w:rsidR="0057725A" w:rsidRDefault="0057725A" w:rsidP="00EF09A9">
            <w:r>
              <w:t>Potenziare l’uso del sito web di Istituto.</w:t>
            </w:r>
          </w:p>
          <w:p w:rsidR="0057725A" w:rsidRDefault="000C3D42" w:rsidP="00EF09A9">
            <w:r>
              <w:t>Creazione mailing list di Istituto per velocizzare l’informazione.</w:t>
            </w:r>
          </w:p>
          <w:p w:rsidR="0057725A" w:rsidRDefault="0057725A" w:rsidP="00EF09A9"/>
          <w:p w:rsidR="0057725A" w:rsidRDefault="0057725A" w:rsidP="00EF09A9"/>
        </w:tc>
      </w:tr>
    </w:tbl>
    <w:p w:rsidR="0057725A" w:rsidRDefault="0057725A" w:rsidP="0057725A"/>
    <w:p w:rsidR="0057725A" w:rsidRDefault="0057725A" w:rsidP="0057725A"/>
    <w:p w:rsidR="0057725A" w:rsidRPr="004C7928" w:rsidRDefault="0057725A" w:rsidP="0057725A">
      <w:pPr>
        <w:pStyle w:val="Titolo2"/>
        <w:rPr>
          <w:rFonts w:asciiTheme="minorHAnsi" w:hAnsiTheme="minorHAnsi"/>
        </w:rPr>
      </w:pPr>
      <w:bookmarkStart w:id="6" w:name="_Toc436991138"/>
      <w:r w:rsidRPr="004C7928">
        <w:rPr>
          <w:rFonts w:asciiTheme="minorHAnsi" w:hAnsiTheme="minorHAnsi"/>
        </w:rPr>
        <w:t>ALTERNANZA SCUOLA – LAVORO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2866"/>
      </w:tblGrid>
      <w:tr w:rsidR="0057725A" w:rsidTr="00EF09A9">
        <w:tc>
          <w:tcPr>
            <w:tcW w:w="2376" w:type="dxa"/>
          </w:tcPr>
          <w:p w:rsidR="0057725A" w:rsidRDefault="000D683E" w:rsidP="00EF09A9">
            <w:r>
              <w:t>RAPPORTI CON IL TERRITORIO</w:t>
            </w:r>
          </w:p>
        </w:tc>
        <w:tc>
          <w:tcPr>
            <w:tcW w:w="4536" w:type="dxa"/>
          </w:tcPr>
          <w:p w:rsidR="008B5F6D" w:rsidRDefault="008B5F6D" w:rsidP="000D683E">
            <w:r>
              <w:t xml:space="preserve">Implementare il numero di stakeholder con i quali creare una collaborazione periodica e specifica sulla presentazione e l’approfondimento delle realtà lavorative locali, sulla tipologia di specializzazione richiesta dalle aziende, su possibilità di sbocchi con l’estero, su argomenti di attualità, tecnici e di settore </w:t>
            </w:r>
          </w:p>
          <w:p w:rsidR="000D683E" w:rsidRDefault="000D683E" w:rsidP="000D683E"/>
          <w:p w:rsidR="008B5F6D" w:rsidRDefault="008B5F6D" w:rsidP="000D683E">
            <w:r>
              <w:t>Estendere i periodi di ASL</w:t>
            </w:r>
          </w:p>
          <w:p w:rsidR="000D683E" w:rsidRDefault="000D683E" w:rsidP="000D683E"/>
          <w:p w:rsidR="008B5F6D" w:rsidRDefault="008B5F6D" w:rsidP="000D683E">
            <w:r>
              <w:t>Valutare la costituzione di una Impresa Simulata che coinvolga gli studenti di tutti i corsi di studio</w:t>
            </w:r>
          </w:p>
          <w:p w:rsidR="0057725A" w:rsidRDefault="0057725A" w:rsidP="00EF09A9"/>
        </w:tc>
        <w:tc>
          <w:tcPr>
            <w:tcW w:w="2866" w:type="dxa"/>
          </w:tcPr>
          <w:p w:rsidR="000D683E" w:rsidRPr="00AF1A6B" w:rsidRDefault="000D683E" w:rsidP="000D683E">
            <w:r w:rsidRPr="00AF1A6B">
              <w:t>Formazione in materia di sicurezza</w:t>
            </w:r>
          </w:p>
          <w:p w:rsidR="000D683E" w:rsidRPr="00AF1A6B" w:rsidRDefault="000D683E" w:rsidP="000D683E">
            <w:r w:rsidRPr="00AF1A6B">
              <w:t>Guide museali, culturali, di accoglienza e informazioni anche in lingua straniera</w:t>
            </w:r>
          </w:p>
          <w:p w:rsidR="000D683E" w:rsidRPr="00AF1A6B" w:rsidRDefault="000D683E" w:rsidP="000D683E">
            <w:r w:rsidRPr="00AF1A6B">
              <w:t>Conferenze e convegni sia specifici con personale del mondo accademico e imprenditoriale che su argomenti trasversali in linea con le competenze chiave di cittadinanza</w:t>
            </w:r>
          </w:p>
          <w:p w:rsidR="000D683E" w:rsidRPr="00AF1A6B" w:rsidRDefault="000D683E" w:rsidP="000D683E">
            <w:r w:rsidRPr="00AF1A6B">
              <w:t>Convenzione con Università Piemonte Orientale (DISIT-UPO) di Alessandria per attività di laboratorio di Robotica e Laboratori tecnologici</w:t>
            </w:r>
          </w:p>
          <w:p w:rsidR="000D683E" w:rsidRPr="00AF1A6B" w:rsidRDefault="000D683E" w:rsidP="000D683E">
            <w:r w:rsidRPr="00AF1A6B">
              <w:t>Simulazioni lavorative</w:t>
            </w:r>
          </w:p>
          <w:p w:rsidR="000D683E" w:rsidRPr="00AF1A6B" w:rsidRDefault="000D683E" w:rsidP="000D683E">
            <w:r w:rsidRPr="00AF1A6B">
              <w:t xml:space="preserve">Attività di didattica laboratoriale, tutoraggio e cooperative </w:t>
            </w:r>
            <w:proofErr w:type="spellStart"/>
            <w:r w:rsidRPr="00AF1A6B">
              <w:t>learning</w:t>
            </w:r>
            <w:proofErr w:type="spellEnd"/>
          </w:p>
          <w:p w:rsidR="000D683E" w:rsidRPr="00AF1A6B" w:rsidRDefault="000D683E" w:rsidP="000D683E">
            <w:r w:rsidRPr="00AF1A6B">
              <w:t>Visite aziendali, a laboratori e ad eventi di settore</w:t>
            </w:r>
          </w:p>
          <w:p w:rsidR="000D683E" w:rsidRPr="00AF1A6B" w:rsidRDefault="000D683E" w:rsidP="000D683E">
            <w:r w:rsidRPr="00AF1A6B">
              <w:rPr>
                <w:bCs/>
              </w:rPr>
              <w:t>Stage estivi ed invernali (nei periodi di pausa dell’attività didattica) presso uffici tecnici, professionisti, ditte ed enti facenti parte dei partner e attinenti, nell’attività, al tipo di indirizzo di studio.</w:t>
            </w:r>
          </w:p>
          <w:p w:rsidR="000D683E" w:rsidRDefault="000D683E" w:rsidP="000D683E">
            <w:r w:rsidRPr="00AF1A6B">
              <w:t>Impresa Formativa Simulata</w:t>
            </w:r>
          </w:p>
          <w:p w:rsidR="000D683E" w:rsidRPr="00AF1A6B" w:rsidRDefault="000D683E" w:rsidP="000D683E">
            <w:proofErr w:type="spellStart"/>
            <w:proofErr w:type="gramStart"/>
            <w:r>
              <w:t>Ref</w:t>
            </w:r>
            <w:proofErr w:type="spellEnd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prof.Fabio</w:t>
            </w:r>
            <w:proofErr w:type="spellEnd"/>
            <w:r>
              <w:t xml:space="preserve"> Piana.</w:t>
            </w:r>
          </w:p>
          <w:p w:rsidR="000D683E" w:rsidRPr="00A247FD" w:rsidRDefault="000D683E" w:rsidP="00EF09A9">
            <w:pPr>
              <w:rPr>
                <w:sz w:val="20"/>
              </w:rPr>
            </w:pPr>
          </w:p>
        </w:tc>
      </w:tr>
    </w:tbl>
    <w:p w:rsidR="0057725A" w:rsidRDefault="0057725A" w:rsidP="0057725A"/>
    <w:p w:rsidR="0057725A" w:rsidRDefault="0057725A" w:rsidP="0057725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0"/>
        <w:gridCol w:w="1981"/>
        <w:gridCol w:w="2464"/>
        <w:gridCol w:w="2469"/>
      </w:tblGrid>
      <w:tr w:rsidR="0057725A" w:rsidTr="00EF09A9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5A" w:rsidRDefault="0057725A" w:rsidP="00EF09A9">
            <w:r>
              <w:lastRenderedPageBreak/>
              <w:t xml:space="preserve">Figure coinvolte </w:t>
            </w:r>
          </w:p>
          <w:p w:rsidR="000D683E" w:rsidRDefault="000D683E" w:rsidP="00EF09A9">
            <w:r>
              <w:t>Team di Miglioramento.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5A" w:rsidRPr="00F07E22" w:rsidRDefault="0057725A" w:rsidP="00EF09A9">
            <w:pPr>
              <w:jc w:val="both"/>
              <w:rPr>
                <w:i/>
                <w:color w:val="FF0000"/>
              </w:rPr>
            </w:pPr>
            <w:proofErr w:type="gramStart"/>
            <w:r w:rsidRPr="00F07E22">
              <w:rPr>
                <w:i/>
                <w:color w:val="FF0000"/>
              </w:rPr>
              <w:t>Nome  Cognome</w:t>
            </w:r>
            <w:proofErr w:type="gram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5A" w:rsidRDefault="0057725A" w:rsidP="00EF09A9">
            <w:pPr>
              <w:jc w:val="both"/>
              <w:rPr>
                <w:i/>
              </w:rPr>
            </w:pPr>
            <w:r>
              <w:rPr>
                <w:i/>
              </w:rPr>
              <w:t>Funzione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5A" w:rsidRDefault="0057725A" w:rsidP="00EF09A9">
            <w:pPr>
              <w:jc w:val="both"/>
            </w:pPr>
          </w:p>
        </w:tc>
      </w:tr>
      <w:tr w:rsidR="0057725A" w:rsidTr="00EF09A9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5A" w:rsidRDefault="0057725A" w:rsidP="00EF09A9">
            <w:pPr>
              <w:jc w:val="both"/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5A" w:rsidRPr="00F07E22" w:rsidRDefault="0057725A" w:rsidP="00EF09A9">
            <w:pPr>
              <w:rPr>
                <w:rFonts w:ascii="Calibri" w:eastAsia="Calibri" w:hAnsi="Calibri" w:cs="Times New Roman"/>
                <w:color w:val="FF0000"/>
              </w:rPr>
            </w:pPr>
            <w:r w:rsidRPr="00F07E22">
              <w:rPr>
                <w:color w:val="FF0000"/>
              </w:rPr>
              <w:t xml:space="preserve">Claudio </w:t>
            </w:r>
            <w:proofErr w:type="spellStart"/>
            <w:r w:rsidRPr="00F07E22">
              <w:rPr>
                <w:color w:val="FF0000"/>
              </w:rPr>
              <w:t>Bruzzone</w:t>
            </w:r>
            <w:proofErr w:type="spellEnd"/>
          </w:p>
          <w:p w:rsidR="0057725A" w:rsidRPr="00F07E22" w:rsidRDefault="0057725A" w:rsidP="00EF09A9">
            <w:pPr>
              <w:jc w:val="both"/>
              <w:rPr>
                <w:color w:val="FF00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5A" w:rsidRDefault="0057725A" w:rsidP="00EF09A9">
            <w:pPr>
              <w:jc w:val="both"/>
            </w:pPr>
            <w:r>
              <w:t>DS (Dirigente Scolastico)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5A" w:rsidRDefault="0057725A" w:rsidP="00EF09A9">
            <w:pPr>
              <w:jc w:val="both"/>
            </w:pPr>
          </w:p>
        </w:tc>
      </w:tr>
      <w:tr w:rsidR="000D683E" w:rsidTr="00EF09A9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3E" w:rsidRDefault="000D683E" w:rsidP="00EF09A9">
            <w:pPr>
              <w:jc w:val="both"/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3E" w:rsidRPr="00F07E22" w:rsidRDefault="000D683E" w:rsidP="00EF09A9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Anna  Maria</w:t>
            </w:r>
            <w:proofErr w:type="gramEnd"/>
            <w:r>
              <w:rPr>
                <w:color w:val="FF0000"/>
              </w:rPr>
              <w:t xml:space="preserve"> Bonelli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3E" w:rsidRDefault="000D683E" w:rsidP="00EF09A9">
            <w:pPr>
              <w:jc w:val="both"/>
            </w:pPr>
            <w:r>
              <w:t xml:space="preserve">Collaboratore </w:t>
            </w:r>
            <w:r w:rsidR="005D2C46">
              <w:t>DS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3E" w:rsidRDefault="000D683E" w:rsidP="00EF09A9">
            <w:pPr>
              <w:jc w:val="both"/>
            </w:pPr>
          </w:p>
        </w:tc>
      </w:tr>
      <w:tr w:rsidR="0057725A" w:rsidTr="00EF09A9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5A" w:rsidRDefault="0057725A" w:rsidP="00EF09A9">
            <w:pPr>
              <w:jc w:val="both"/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5A" w:rsidRPr="000D683E" w:rsidRDefault="000D683E" w:rsidP="00EF09A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Giovanna </w:t>
            </w:r>
            <w:proofErr w:type="spellStart"/>
            <w:r>
              <w:rPr>
                <w:color w:val="FF0000"/>
              </w:rPr>
              <w:t>Pasetti</w:t>
            </w:r>
            <w:proofErr w:type="spell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5A" w:rsidRDefault="000D683E" w:rsidP="00EF09A9">
            <w:pPr>
              <w:jc w:val="both"/>
            </w:pPr>
            <w:r>
              <w:t xml:space="preserve">FS </w:t>
            </w:r>
            <w:proofErr w:type="spellStart"/>
            <w:r>
              <w:t>Ptof</w:t>
            </w:r>
            <w:proofErr w:type="spellEnd"/>
            <w:r>
              <w:t xml:space="preserve"> e organizzazione di Istituto.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5A" w:rsidRDefault="0057725A" w:rsidP="00EF09A9">
            <w:pPr>
              <w:jc w:val="both"/>
            </w:pPr>
          </w:p>
        </w:tc>
      </w:tr>
      <w:tr w:rsidR="0057725A" w:rsidTr="00EF09A9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5A" w:rsidRDefault="0057725A" w:rsidP="00EF09A9">
            <w:pPr>
              <w:jc w:val="both"/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5A" w:rsidRPr="00F07E22" w:rsidRDefault="0057725A" w:rsidP="00EF09A9">
            <w:pPr>
              <w:rPr>
                <w:rFonts w:ascii="Calibri" w:eastAsia="Calibri" w:hAnsi="Calibri" w:cs="Times New Roman"/>
                <w:color w:val="FF0000"/>
              </w:rPr>
            </w:pPr>
            <w:r w:rsidRPr="00F07E22">
              <w:rPr>
                <w:color w:val="FF0000"/>
              </w:rPr>
              <w:t>Valeria Alemanni</w:t>
            </w:r>
          </w:p>
          <w:p w:rsidR="0057725A" w:rsidRPr="00F07E22" w:rsidRDefault="0057725A" w:rsidP="00EF09A9">
            <w:pPr>
              <w:jc w:val="both"/>
              <w:rPr>
                <w:color w:val="FF00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5A" w:rsidRDefault="000D683E" w:rsidP="00EF09A9">
            <w:pPr>
              <w:jc w:val="both"/>
            </w:pPr>
            <w:proofErr w:type="gramStart"/>
            <w:r>
              <w:t>FS  Autov</w:t>
            </w:r>
            <w:r w:rsidR="0057725A">
              <w:t>alutazione</w:t>
            </w:r>
            <w:proofErr w:type="gramEnd"/>
            <w:r>
              <w:t xml:space="preserve"> e valutazione di Istituto.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5A" w:rsidRDefault="0057725A" w:rsidP="00EF09A9">
            <w:pPr>
              <w:jc w:val="both"/>
            </w:pPr>
          </w:p>
        </w:tc>
      </w:tr>
      <w:tr w:rsidR="005D2C46" w:rsidTr="00EF09A9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6" w:rsidRDefault="005D2C46" w:rsidP="00EF09A9">
            <w:pPr>
              <w:jc w:val="both"/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6" w:rsidRPr="00F07E22" w:rsidRDefault="005D2C46" w:rsidP="00EF09A9">
            <w:pPr>
              <w:rPr>
                <w:color w:val="FF0000"/>
              </w:rPr>
            </w:pPr>
            <w:r>
              <w:rPr>
                <w:color w:val="FF0000"/>
              </w:rPr>
              <w:t>Fabio Piana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C46" w:rsidRDefault="005D2C46" w:rsidP="00EF09A9">
            <w:pPr>
              <w:jc w:val="both"/>
            </w:pPr>
            <w:r>
              <w:t>FS alternanza scuola lavoro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46" w:rsidRDefault="005D2C46" w:rsidP="00EF09A9">
            <w:pPr>
              <w:jc w:val="both"/>
            </w:pPr>
          </w:p>
        </w:tc>
      </w:tr>
      <w:tr w:rsidR="0057725A" w:rsidTr="00EF09A9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5A" w:rsidRDefault="0057725A" w:rsidP="00EF09A9">
            <w:pPr>
              <w:jc w:val="both"/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5A" w:rsidRPr="00F07E22" w:rsidRDefault="005D2C46" w:rsidP="00EF09A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Lorella </w:t>
            </w:r>
            <w:proofErr w:type="spellStart"/>
            <w:r>
              <w:rPr>
                <w:color w:val="FF0000"/>
              </w:rPr>
              <w:t>Allemanni</w:t>
            </w:r>
            <w:proofErr w:type="spell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5A" w:rsidRDefault="005D2C46" w:rsidP="00EF09A9">
            <w:pPr>
              <w:jc w:val="both"/>
            </w:pPr>
            <w:r>
              <w:t xml:space="preserve"> Referente stranieri 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5A" w:rsidRDefault="0057725A" w:rsidP="00EF09A9">
            <w:pPr>
              <w:jc w:val="both"/>
            </w:pPr>
          </w:p>
        </w:tc>
      </w:tr>
    </w:tbl>
    <w:p w:rsidR="0057725A" w:rsidRPr="00BA6A90" w:rsidRDefault="0057725A" w:rsidP="0057725A"/>
    <w:p w:rsidR="00350731" w:rsidRDefault="00F1760C">
      <w:r>
        <w:t>AGGIORNATO AL 16 DICEMBRE 2016</w:t>
      </w:r>
      <w:bookmarkStart w:id="7" w:name="_GoBack"/>
      <w:bookmarkEnd w:id="7"/>
    </w:p>
    <w:sectPr w:rsidR="00350731" w:rsidSect="00D336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67" w:rsidRDefault="00C41F67" w:rsidP="003B71EF">
      <w:pPr>
        <w:spacing w:after="0" w:line="240" w:lineRule="auto"/>
      </w:pPr>
      <w:r>
        <w:separator/>
      </w:r>
    </w:p>
  </w:endnote>
  <w:endnote w:type="continuationSeparator" w:id="0">
    <w:p w:rsidR="00C41F67" w:rsidRDefault="00C41F67" w:rsidP="003B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67" w:rsidRDefault="00C41F67" w:rsidP="003B71EF">
      <w:pPr>
        <w:spacing w:after="0" w:line="240" w:lineRule="auto"/>
      </w:pPr>
      <w:r>
        <w:separator/>
      </w:r>
    </w:p>
  </w:footnote>
  <w:footnote w:type="continuationSeparator" w:id="0">
    <w:p w:rsidR="00C41F67" w:rsidRDefault="00C41F67" w:rsidP="003B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horzAnchor="margin" w:tblpY="-450"/>
      <w:tblW w:w="108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09"/>
      <w:gridCol w:w="6238"/>
      <w:gridCol w:w="2398"/>
    </w:tblGrid>
    <w:tr w:rsidR="008C30D8" w:rsidTr="008C30D8">
      <w:trPr>
        <w:trHeight w:val="840"/>
      </w:trPr>
      <w:tc>
        <w:tcPr>
          <w:tcW w:w="22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30D8" w:rsidRDefault="00B375BF">
          <w:pPr>
            <w:pStyle w:val="Intestazione"/>
            <w:spacing w:line="276" w:lineRule="auto"/>
            <w:jc w:val="center"/>
            <w:rPr>
              <w:rFonts w:ascii="Book Antiqua" w:eastAsia="Times New Roman" w:hAnsi="Book Antiqua"/>
              <w:b/>
              <w:sz w:val="24"/>
              <w:szCs w:val="20"/>
            </w:rPr>
          </w:pPr>
          <w:bookmarkStart w:id="8" w:name="_Toc436773227"/>
          <w:r>
            <w:rPr>
              <w:rFonts w:ascii="Book Antiqua" w:hAnsi="Book Antiqua"/>
              <w:b/>
              <w:sz w:val="24"/>
            </w:rPr>
            <w:t xml:space="preserve">I.I.S. </w:t>
          </w:r>
        </w:p>
        <w:p w:rsidR="008C30D8" w:rsidRDefault="00B375BF">
          <w:pPr>
            <w:pStyle w:val="Intestazione"/>
            <w:spacing w:line="276" w:lineRule="auto"/>
            <w:jc w:val="center"/>
            <w:rPr>
              <w:rFonts w:ascii="Book Antiqua" w:eastAsia="Times New Roman" w:hAnsi="Book Antiqua"/>
              <w:b/>
              <w:sz w:val="24"/>
              <w:szCs w:val="24"/>
            </w:rPr>
          </w:pPr>
          <w:r>
            <w:rPr>
              <w:rFonts w:ascii="Book Antiqua" w:hAnsi="Book Antiqua"/>
              <w:b/>
            </w:rPr>
            <w:t>Rita Levi Montalcini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30D8" w:rsidRPr="008C30D8" w:rsidRDefault="00B375BF">
          <w:pPr>
            <w:pStyle w:val="Intestazione"/>
            <w:spacing w:line="276" w:lineRule="auto"/>
            <w:jc w:val="center"/>
            <w:rPr>
              <w:rFonts w:eastAsia="Times New Roman"/>
              <w:b/>
              <w:color w:val="548DD4" w:themeColor="text2" w:themeTint="99"/>
              <w:sz w:val="36"/>
              <w:szCs w:val="20"/>
            </w:rPr>
          </w:pPr>
          <w:r w:rsidRPr="008C30D8">
            <w:rPr>
              <w:b/>
              <w:color w:val="548DD4" w:themeColor="text2" w:themeTint="99"/>
              <w:sz w:val="36"/>
            </w:rPr>
            <w:t xml:space="preserve">PIANO DI MIGLIORAMENTO </w:t>
          </w:r>
        </w:p>
        <w:p w:rsidR="008C30D8" w:rsidRDefault="00B375BF" w:rsidP="008C30D8">
          <w:pPr>
            <w:pStyle w:val="Intestazione"/>
            <w:spacing w:line="276" w:lineRule="auto"/>
            <w:jc w:val="center"/>
            <w:rPr>
              <w:rFonts w:ascii="Book Antiqua" w:eastAsia="Times New Roman" w:hAnsi="Book Antiqua"/>
              <w:b/>
              <w:sz w:val="36"/>
            </w:rPr>
          </w:pPr>
          <w:r>
            <w:rPr>
              <w:b/>
              <w:color w:val="548DD4" w:themeColor="text2" w:themeTint="99"/>
              <w:sz w:val="36"/>
            </w:rPr>
            <w:t>Anno: 2016/2019</w:t>
          </w:r>
        </w:p>
      </w:tc>
      <w:tc>
        <w:tcPr>
          <w:tcW w:w="2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30D8" w:rsidRDefault="00F76B0E">
          <w:pPr>
            <w:pStyle w:val="Intestazione"/>
            <w:spacing w:before="120" w:line="276" w:lineRule="auto"/>
            <w:rPr>
              <w:rFonts w:ascii="Book Antiqua" w:eastAsia="Times New Roman" w:hAnsi="Book Antiqua"/>
              <w:b/>
              <w:bCs/>
              <w:szCs w:val="20"/>
              <w:lang w:val="en-GB"/>
            </w:rPr>
          </w:pPr>
          <w:r>
            <w:rPr>
              <w:rFonts w:ascii="Book Antiqua" w:hAnsi="Book Antiqua"/>
              <w:b/>
              <w:bCs/>
              <w:lang w:val="en-GB"/>
            </w:rPr>
            <w:t>PM n°_1 /_2016</w:t>
          </w:r>
        </w:p>
        <w:p w:rsidR="008C30D8" w:rsidRDefault="00B375BF">
          <w:pPr>
            <w:pStyle w:val="Intestazione"/>
            <w:spacing w:line="276" w:lineRule="auto"/>
            <w:rPr>
              <w:rFonts w:ascii="Book Antiqua" w:hAnsi="Book Antiqua"/>
              <w:b/>
              <w:bCs/>
              <w:lang w:val="en-GB"/>
            </w:rPr>
          </w:pPr>
          <w:r>
            <w:rPr>
              <w:rFonts w:ascii="Book Antiqua" w:hAnsi="Book Antiqua"/>
              <w:b/>
              <w:bCs/>
              <w:lang w:val="en-GB"/>
            </w:rPr>
            <w:t>Mod.04 – Rev.2</w:t>
          </w:r>
        </w:p>
        <w:p w:rsidR="008C30D8" w:rsidRDefault="00F76B0E">
          <w:pPr>
            <w:pStyle w:val="Intestazione"/>
            <w:spacing w:line="276" w:lineRule="auto"/>
            <w:rPr>
              <w:rFonts w:ascii="Book Antiqua" w:eastAsia="Times New Roman" w:hAnsi="Book Antiqua"/>
              <w:b/>
              <w:bCs/>
            </w:rPr>
          </w:pPr>
          <w:r>
            <w:rPr>
              <w:rFonts w:ascii="Book Antiqua" w:eastAsia="Times New Roman" w:hAnsi="Book Antiqua"/>
              <w:b/>
              <w:bCs/>
            </w:rPr>
            <w:t>Dicembre 2016</w:t>
          </w:r>
        </w:p>
      </w:tc>
    </w:tr>
    <w:bookmarkEnd w:id="8"/>
  </w:tbl>
  <w:p w:rsidR="008C30D8" w:rsidRDefault="00C41F67" w:rsidP="00B77B20">
    <w:pPr>
      <w:pStyle w:val="Titolo1"/>
      <w:jc w:val="center"/>
      <w:rPr>
        <w:rFonts w:asciiTheme="minorHAnsi" w:hAnsiTheme="minorHAnsi"/>
        <w:sz w:val="36"/>
      </w:rPr>
    </w:pPr>
  </w:p>
  <w:p w:rsidR="00B77B20" w:rsidRDefault="00C41F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0C2"/>
    <w:multiLevelType w:val="hybridMultilevel"/>
    <w:tmpl w:val="72103E26"/>
    <w:lvl w:ilvl="0" w:tplc="2A520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2A85"/>
    <w:multiLevelType w:val="hybridMultilevel"/>
    <w:tmpl w:val="C6F8B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92483"/>
    <w:multiLevelType w:val="hybridMultilevel"/>
    <w:tmpl w:val="4C420C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07706"/>
    <w:multiLevelType w:val="hybridMultilevel"/>
    <w:tmpl w:val="DF9A9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22A90"/>
    <w:multiLevelType w:val="hybridMultilevel"/>
    <w:tmpl w:val="932C8A0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25A"/>
    <w:rsid w:val="000C3D42"/>
    <w:rsid w:val="000D683E"/>
    <w:rsid w:val="00350731"/>
    <w:rsid w:val="003B71EF"/>
    <w:rsid w:val="0057725A"/>
    <w:rsid w:val="005D2C46"/>
    <w:rsid w:val="007D3D69"/>
    <w:rsid w:val="00864C45"/>
    <w:rsid w:val="008B5F6D"/>
    <w:rsid w:val="00A664F9"/>
    <w:rsid w:val="00B375BF"/>
    <w:rsid w:val="00C41F67"/>
    <w:rsid w:val="00C4564F"/>
    <w:rsid w:val="00CC1219"/>
    <w:rsid w:val="00DD65BF"/>
    <w:rsid w:val="00F1760C"/>
    <w:rsid w:val="00F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9DACB-A88D-4AA9-8A54-FBB49D35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25A"/>
  </w:style>
  <w:style w:type="paragraph" w:styleId="Titolo1">
    <w:name w:val="heading 1"/>
    <w:basedOn w:val="Normale"/>
    <w:next w:val="Normale"/>
    <w:link w:val="Titolo1Carattere"/>
    <w:uiPriority w:val="9"/>
    <w:qFormat/>
    <w:rsid w:val="00577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7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7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7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5772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7725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77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725A"/>
  </w:style>
  <w:style w:type="character" w:styleId="Enfasigrassetto">
    <w:name w:val="Strong"/>
    <w:basedOn w:val="Carpredefinitoparagrafo"/>
    <w:uiPriority w:val="22"/>
    <w:qFormat/>
    <w:rsid w:val="0057725A"/>
    <w:rPr>
      <w:b/>
      <w:b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7725A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57725A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57725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25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6B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Didattica03</cp:lastModifiedBy>
  <cp:revision>6</cp:revision>
  <dcterms:created xsi:type="dcterms:W3CDTF">2016-12-15T07:39:00Z</dcterms:created>
  <dcterms:modified xsi:type="dcterms:W3CDTF">2016-12-16T11:51:00Z</dcterms:modified>
</cp:coreProperties>
</file>